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7FBC0B55"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475FB8">
        <w:rPr>
          <w:b/>
          <w:bCs/>
          <w:color w:val="0070C0"/>
          <w:sz w:val="40"/>
          <w:szCs w:val="40"/>
        </w:rPr>
        <w:t>TERM 2</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52E22E1D"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3 lessons of Chemistry </w:t>
      </w:r>
      <w:r w:rsidR="00125A58">
        <w:t xml:space="preserve">and 3 lessons of physics </w:t>
      </w:r>
    </w:p>
    <w:p w14:paraId="505D636D" w14:textId="41AE32DD" w:rsidR="008A3543" w:rsidRDefault="008A3543" w:rsidP="008A3543">
      <w:pPr>
        <w:pStyle w:val="ListParagraph"/>
        <w:numPr>
          <w:ilvl w:val="0"/>
          <w:numId w:val="2"/>
        </w:numPr>
      </w:pPr>
      <w:r>
        <w:t xml:space="preserve">Pupils have access to the </w:t>
      </w:r>
      <w:proofErr w:type="spellStart"/>
      <w:r w:rsidR="00ED656A" w:rsidRPr="00ED656A">
        <w:rPr>
          <w:b/>
          <w:bCs/>
          <w:color w:val="538135" w:themeColor="accent6" w:themeShade="BF"/>
        </w:rPr>
        <w:t>Kerboodle</w:t>
      </w:r>
      <w:proofErr w:type="spellEnd"/>
      <w:r w:rsidRPr="00ED656A">
        <w:rPr>
          <w:b/>
          <w:bCs/>
          <w:color w:val="538135" w:themeColor="accent6" w:themeShade="BF"/>
        </w:rPr>
        <w:t xml:space="preserve"> </w:t>
      </w:r>
      <w:r>
        <w:t>on-line textbook</w:t>
      </w:r>
      <w:r w:rsidR="00ED656A">
        <w:t>s for all their science subject areas</w:t>
      </w:r>
      <w:r>
        <w:t xml:space="preserve">.  </w:t>
      </w:r>
    </w:p>
    <w:p w14:paraId="30CDF75D" w14:textId="0B92B8A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w:t>
      </w:r>
      <w:proofErr w:type="gramStart"/>
      <w:r w:rsidR="0041443B">
        <w:t>in text</w:t>
      </w:r>
      <w:proofErr w:type="gramEnd"/>
      <w:r>
        <w:t xml:space="preserve">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475FB8">
        <w:tc>
          <w:tcPr>
            <w:tcW w:w="1293" w:type="dxa"/>
            <w:shd w:val="clear" w:color="auto" w:fill="D9D9D9" w:themeFill="background1" w:themeFillShade="D9"/>
          </w:tcPr>
          <w:p w14:paraId="29D6B04F" w14:textId="17C2B43F" w:rsidR="00C03803" w:rsidRPr="00475FB8" w:rsidRDefault="00475FB8">
            <w:pPr>
              <w:rPr>
                <w:b/>
                <w:bCs/>
                <w:sz w:val="32"/>
                <w:szCs w:val="32"/>
              </w:rPr>
            </w:pPr>
            <w:r w:rsidRPr="00475FB8">
              <w:rPr>
                <w:b/>
                <w:bCs/>
                <w:sz w:val="32"/>
                <w:szCs w:val="32"/>
              </w:rPr>
              <w:t>Term 2</w:t>
            </w:r>
            <w:r w:rsidR="00C03803" w:rsidRPr="00475FB8">
              <w:rPr>
                <w:b/>
                <w:bCs/>
                <w:sz w:val="32"/>
                <w:szCs w:val="32"/>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475FB8">
        <w:tc>
          <w:tcPr>
            <w:tcW w:w="1293" w:type="dxa"/>
            <w:shd w:val="clear" w:color="auto" w:fill="D9D9D9" w:themeFill="background1" w:themeFillShade="D9"/>
          </w:tcPr>
          <w:p w14:paraId="42009E67" w14:textId="6A085C7B" w:rsidR="00C03803" w:rsidRDefault="00C03803"/>
        </w:tc>
        <w:tc>
          <w:tcPr>
            <w:tcW w:w="4378" w:type="dxa"/>
          </w:tcPr>
          <w:p w14:paraId="4218BD28" w14:textId="77777777" w:rsidR="000C6A25" w:rsidRDefault="00B453CC" w:rsidP="00B453CC">
            <w:pPr>
              <w:rPr>
                <w:b/>
              </w:rPr>
            </w:pPr>
            <w:r w:rsidRPr="00C4226D">
              <w:rPr>
                <w:b/>
              </w:rPr>
              <w:t>B13 Reproduction</w:t>
            </w:r>
          </w:p>
          <w:p w14:paraId="4A1D85B7" w14:textId="77777777" w:rsidR="000C6A25" w:rsidRPr="00475FB8" w:rsidRDefault="000C6A25" w:rsidP="000C6A25">
            <w:pPr>
              <w:rPr>
                <w:i/>
                <w:sz w:val="20"/>
                <w:szCs w:val="20"/>
              </w:rPr>
            </w:pPr>
            <w:r w:rsidRPr="00475FB8">
              <w:rPr>
                <w:i/>
                <w:sz w:val="20"/>
                <w:szCs w:val="20"/>
              </w:rPr>
              <w:t xml:space="preserve">Finish this unit off </w:t>
            </w:r>
            <w:r>
              <w:rPr>
                <w:i/>
                <w:sz w:val="20"/>
                <w:szCs w:val="20"/>
              </w:rPr>
              <w:t xml:space="preserve">first </w:t>
            </w:r>
          </w:p>
          <w:p w14:paraId="6DCD8184" w14:textId="2EE0637C" w:rsidR="008254A0" w:rsidRDefault="008254A0" w:rsidP="00B453CC">
            <w:pPr>
              <w:rPr>
                <w:sz w:val="20"/>
                <w:szCs w:val="20"/>
              </w:rPr>
            </w:pPr>
            <w:r>
              <w:rPr>
                <w:sz w:val="20"/>
                <w:szCs w:val="20"/>
              </w:rPr>
              <w:t>B13.6 Gene Expression and mutation</w:t>
            </w:r>
          </w:p>
          <w:p w14:paraId="6167B493" w14:textId="77777777" w:rsidR="00B453CC" w:rsidRDefault="00B453CC" w:rsidP="00B453CC">
            <w:pPr>
              <w:rPr>
                <w:sz w:val="20"/>
                <w:szCs w:val="20"/>
              </w:rPr>
            </w:pPr>
            <w:r>
              <w:rPr>
                <w:sz w:val="20"/>
                <w:szCs w:val="20"/>
              </w:rPr>
              <w:t>B13.7 Inheritance in action</w:t>
            </w:r>
          </w:p>
          <w:p w14:paraId="62874803" w14:textId="77777777" w:rsidR="00B453CC" w:rsidRDefault="00B453CC" w:rsidP="00B453CC">
            <w:pPr>
              <w:rPr>
                <w:sz w:val="20"/>
                <w:szCs w:val="20"/>
              </w:rPr>
            </w:pPr>
            <w:r>
              <w:rPr>
                <w:sz w:val="20"/>
                <w:szCs w:val="20"/>
              </w:rPr>
              <w:t>B13.8 More about genes</w:t>
            </w:r>
          </w:p>
          <w:p w14:paraId="7AE28868" w14:textId="77777777" w:rsidR="00B453CC" w:rsidRDefault="00B453CC" w:rsidP="00B453CC">
            <w:pPr>
              <w:rPr>
                <w:sz w:val="20"/>
                <w:szCs w:val="20"/>
              </w:rPr>
            </w:pPr>
            <w:r>
              <w:rPr>
                <w:sz w:val="20"/>
                <w:szCs w:val="20"/>
              </w:rPr>
              <w:t>B13.9 inherited disorders</w:t>
            </w:r>
          </w:p>
          <w:p w14:paraId="5F97FE82" w14:textId="77777777" w:rsidR="00B453CC" w:rsidRDefault="00B453CC" w:rsidP="00B453CC">
            <w:pPr>
              <w:rPr>
                <w:sz w:val="20"/>
                <w:szCs w:val="20"/>
              </w:rPr>
            </w:pPr>
            <w:r>
              <w:rPr>
                <w:sz w:val="20"/>
                <w:szCs w:val="20"/>
              </w:rPr>
              <w:t>B13.10 Screening for genetic disorders</w:t>
            </w:r>
          </w:p>
          <w:p w14:paraId="650B9D76" w14:textId="77777777" w:rsidR="00B453CC" w:rsidRDefault="00B453CC" w:rsidP="00B453CC">
            <w:pPr>
              <w:rPr>
                <w:sz w:val="20"/>
                <w:szCs w:val="20"/>
              </w:rPr>
            </w:pPr>
            <w:r>
              <w:rPr>
                <w:sz w:val="20"/>
                <w:szCs w:val="20"/>
              </w:rPr>
              <w:t xml:space="preserve">Revision of unit </w:t>
            </w:r>
          </w:p>
          <w:p w14:paraId="63155653" w14:textId="77777777" w:rsidR="005806F0" w:rsidRDefault="00B453CC" w:rsidP="00F94E1E">
            <w:pPr>
              <w:rPr>
                <w:sz w:val="20"/>
                <w:szCs w:val="20"/>
              </w:rPr>
            </w:pPr>
            <w:r>
              <w:rPr>
                <w:sz w:val="20"/>
                <w:szCs w:val="20"/>
              </w:rPr>
              <w:t xml:space="preserve">B13 assessment </w:t>
            </w:r>
          </w:p>
          <w:p w14:paraId="6C683692" w14:textId="77777777" w:rsidR="000C6A25" w:rsidRDefault="000C6A25" w:rsidP="00F94E1E">
            <w:pPr>
              <w:rPr>
                <w:sz w:val="20"/>
                <w:szCs w:val="20"/>
              </w:rPr>
            </w:pPr>
          </w:p>
          <w:p w14:paraId="3C012ED2" w14:textId="77777777" w:rsidR="00EE23A5" w:rsidRDefault="00EE23A5" w:rsidP="000C6A25">
            <w:pPr>
              <w:rPr>
                <w:b/>
              </w:rPr>
            </w:pPr>
          </w:p>
          <w:p w14:paraId="12753692" w14:textId="05FFA8F3" w:rsidR="000C6A25" w:rsidRDefault="000C6A25" w:rsidP="000C6A25">
            <w:pPr>
              <w:rPr>
                <w:b/>
              </w:rPr>
            </w:pPr>
            <w:r w:rsidRPr="00C4226D">
              <w:rPr>
                <w:b/>
              </w:rPr>
              <w:t>B1</w:t>
            </w:r>
            <w:r>
              <w:rPr>
                <w:b/>
              </w:rPr>
              <w:t>4</w:t>
            </w:r>
            <w:r w:rsidRPr="00C4226D">
              <w:rPr>
                <w:b/>
              </w:rPr>
              <w:t xml:space="preserve"> </w:t>
            </w:r>
            <w:r>
              <w:rPr>
                <w:b/>
              </w:rPr>
              <w:t xml:space="preserve">Variation and evolution </w:t>
            </w:r>
          </w:p>
          <w:p w14:paraId="35BB4759" w14:textId="523978AB" w:rsidR="000C6A25" w:rsidRDefault="000C6A25" w:rsidP="000C6A25">
            <w:pPr>
              <w:rPr>
                <w:b/>
              </w:rPr>
            </w:pPr>
            <w:r>
              <w:rPr>
                <w:b/>
              </w:rPr>
              <w:t>(</w:t>
            </w:r>
            <w:r w:rsidR="00333B6E">
              <w:rPr>
                <w:b/>
              </w:rPr>
              <w:t>P</w:t>
            </w:r>
            <w:r>
              <w:rPr>
                <w:b/>
              </w:rPr>
              <w:t>ages 218-233)</w:t>
            </w:r>
          </w:p>
          <w:p w14:paraId="6CACDFAC" w14:textId="77777777" w:rsidR="000C6A25" w:rsidRDefault="000C6A25" w:rsidP="000C6A25">
            <w:pPr>
              <w:rPr>
                <w:sz w:val="20"/>
                <w:szCs w:val="20"/>
              </w:rPr>
            </w:pPr>
            <w:r>
              <w:rPr>
                <w:sz w:val="20"/>
                <w:szCs w:val="20"/>
              </w:rPr>
              <w:t>B14.1 Variation</w:t>
            </w:r>
          </w:p>
          <w:p w14:paraId="3F0DA81F" w14:textId="77777777" w:rsidR="000C6A25" w:rsidRDefault="000C6A25" w:rsidP="000C6A25">
            <w:pPr>
              <w:rPr>
                <w:sz w:val="20"/>
                <w:szCs w:val="20"/>
              </w:rPr>
            </w:pPr>
            <w:r>
              <w:rPr>
                <w:sz w:val="20"/>
                <w:szCs w:val="20"/>
              </w:rPr>
              <w:t>B14.2 Evolution by Natural Selection</w:t>
            </w:r>
          </w:p>
          <w:p w14:paraId="09F770A0" w14:textId="77777777" w:rsidR="000C6A25" w:rsidRDefault="000C6A25" w:rsidP="000C6A25">
            <w:pPr>
              <w:rPr>
                <w:sz w:val="20"/>
                <w:szCs w:val="20"/>
              </w:rPr>
            </w:pPr>
            <w:r>
              <w:rPr>
                <w:sz w:val="20"/>
                <w:szCs w:val="20"/>
              </w:rPr>
              <w:lastRenderedPageBreak/>
              <w:t>B14.3 Selective Breeding</w:t>
            </w:r>
          </w:p>
          <w:p w14:paraId="74A868E9" w14:textId="77777777" w:rsidR="000C6A25" w:rsidRDefault="000C6A25" w:rsidP="000C6A25">
            <w:pPr>
              <w:rPr>
                <w:sz w:val="20"/>
                <w:szCs w:val="20"/>
              </w:rPr>
            </w:pPr>
            <w:r>
              <w:rPr>
                <w:sz w:val="20"/>
                <w:szCs w:val="20"/>
              </w:rPr>
              <w:t>B14.4 Genetic Engineering</w:t>
            </w:r>
          </w:p>
          <w:p w14:paraId="7BCDBB16" w14:textId="77777777" w:rsidR="000C6A25" w:rsidRDefault="000C6A25" w:rsidP="000C6A25">
            <w:pPr>
              <w:rPr>
                <w:sz w:val="20"/>
                <w:szCs w:val="20"/>
              </w:rPr>
            </w:pPr>
            <w:r>
              <w:rPr>
                <w:sz w:val="20"/>
                <w:szCs w:val="20"/>
              </w:rPr>
              <w:t xml:space="preserve">B14.5 Cloning </w:t>
            </w:r>
          </w:p>
          <w:p w14:paraId="1E8F325B" w14:textId="77777777" w:rsidR="000C6A25" w:rsidRDefault="000C6A25" w:rsidP="000C6A25">
            <w:pPr>
              <w:rPr>
                <w:sz w:val="20"/>
                <w:szCs w:val="20"/>
              </w:rPr>
            </w:pPr>
            <w:r>
              <w:rPr>
                <w:sz w:val="20"/>
                <w:szCs w:val="20"/>
              </w:rPr>
              <w:t>B14.6 Adult Cell Cloning</w:t>
            </w:r>
          </w:p>
          <w:p w14:paraId="768B8E2B" w14:textId="77777777" w:rsidR="000C6A25" w:rsidRDefault="000C6A25" w:rsidP="000C6A25">
            <w:pPr>
              <w:rPr>
                <w:sz w:val="20"/>
                <w:szCs w:val="20"/>
              </w:rPr>
            </w:pPr>
            <w:r>
              <w:rPr>
                <w:sz w:val="20"/>
                <w:szCs w:val="20"/>
              </w:rPr>
              <w:t>B14.7 Ethics of genetic technologies</w:t>
            </w:r>
          </w:p>
          <w:p w14:paraId="62DA01E7" w14:textId="77777777" w:rsidR="000C6A25" w:rsidRDefault="000C6A25" w:rsidP="000C6A25">
            <w:pPr>
              <w:rPr>
                <w:color w:val="000000" w:themeColor="text1"/>
                <w:sz w:val="20"/>
                <w:szCs w:val="20"/>
              </w:rPr>
            </w:pPr>
            <w:r>
              <w:rPr>
                <w:color w:val="000000" w:themeColor="text1"/>
                <w:sz w:val="20"/>
                <w:szCs w:val="20"/>
              </w:rPr>
              <w:t xml:space="preserve">Revision of unit </w:t>
            </w:r>
          </w:p>
          <w:p w14:paraId="6CE87AB3" w14:textId="77777777" w:rsidR="000C6A25" w:rsidRDefault="000C6A25" w:rsidP="000C6A25">
            <w:pPr>
              <w:rPr>
                <w:color w:val="000000" w:themeColor="text1"/>
                <w:sz w:val="20"/>
                <w:szCs w:val="20"/>
              </w:rPr>
            </w:pPr>
            <w:r>
              <w:rPr>
                <w:color w:val="000000" w:themeColor="text1"/>
                <w:sz w:val="20"/>
                <w:szCs w:val="20"/>
              </w:rPr>
              <w:t>B14 assessment</w:t>
            </w:r>
          </w:p>
          <w:p w14:paraId="41C8F396" w14:textId="587DCB2E" w:rsidR="000C6A25" w:rsidRPr="00F94E1E" w:rsidRDefault="000C6A25" w:rsidP="000C6A25">
            <w:pPr>
              <w:rPr>
                <w:sz w:val="20"/>
                <w:szCs w:val="20"/>
              </w:rPr>
            </w:pPr>
          </w:p>
        </w:tc>
        <w:tc>
          <w:tcPr>
            <w:tcW w:w="4536" w:type="dxa"/>
          </w:tcPr>
          <w:p w14:paraId="4213C41B" w14:textId="0E3D24F6" w:rsidR="00475FB8" w:rsidRPr="00475FB8" w:rsidRDefault="00475FB8" w:rsidP="00B178E5">
            <w:pPr>
              <w:rPr>
                <w:b/>
              </w:rPr>
            </w:pPr>
            <w:r w:rsidRPr="00475FB8">
              <w:rPr>
                <w:b/>
              </w:rPr>
              <w:lastRenderedPageBreak/>
              <w:t>C10 Organic reaction</w:t>
            </w:r>
            <w:r>
              <w:rPr>
                <w:b/>
              </w:rPr>
              <w:t>s (P</w:t>
            </w:r>
            <w:r w:rsidR="00333B6E">
              <w:rPr>
                <w:b/>
              </w:rPr>
              <w:t>a</w:t>
            </w:r>
            <w:r>
              <w:rPr>
                <w:b/>
              </w:rPr>
              <w:t>g</w:t>
            </w:r>
            <w:r w:rsidR="00333B6E">
              <w:rPr>
                <w:b/>
              </w:rPr>
              <w:t>e</w:t>
            </w:r>
            <w:r>
              <w:rPr>
                <w:b/>
              </w:rPr>
              <w:t xml:space="preserve">s 158-167) </w:t>
            </w:r>
            <w:r w:rsidRPr="00475FB8">
              <w:rPr>
                <w:b/>
              </w:rPr>
              <w:t xml:space="preserve"> </w:t>
            </w:r>
          </w:p>
          <w:p w14:paraId="459112CD" w14:textId="77777777" w:rsidR="00475FB8" w:rsidRDefault="00475FB8" w:rsidP="00B178E5">
            <w:pPr>
              <w:rPr>
                <w:sz w:val="20"/>
                <w:szCs w:val="20"/>
              </w:rPr>
            </w:pPr>
            <w:r>
              <w:rPr>
                <w:sz w:val="20"/>
                <w:szCs w:val="20"/>
              </w:rPr>
              <w:t xml:space="preserve">Revision of unit </w:t>
            </w:r>
          </w:p>
          <w:p w14:paraId="516B249E" w14:textId="1B3C9E8B" w:rsidR="00475FB8" w:rsidRDefault="00475FB8" w:rsidP="00B178E5">
            <w:pPr>
              <w:rPr>
                <w:sz w:val="20"/>
                <w:szCs w:val="20"/>
              </w:rPr>
            </w:pPr>
            <w:r>
              <w:rPr>
                <w:sz w:val="20"/>
                <w:szCs w:val="20"/>
              </w:rPr>
              <w:t xml:space="preserve">C10 assessment  </w:t>
            </w:r>
          </w:p>
          <w:p w14:paraId="1A809C60" w14:textId="77777777" w:rsidR="00475FB8" w:rsidRDefault="00475FB8" w:rsidP="00B178E5">
            <w:pPr>
              <w:rPr>
                <w:b/>
              </w:rPr>
            </w:pPr>
          </w:p>
          <w:p w14:paraId="35410D65" w14:textId="2815C112" w:rsidR="00475FB8" w:rsidRPr="00475FB8" w:rsidRDefault="00475FB8" w:rsidP="00B178E5">
            <w:pPr>
              <w:rPr>
                <w:b/>
              </w:rPr>
            </w:pPr>
            <w:r w:rsidRPr="00475FB8">
              <w:rPr>
                <w:b/>
              </w:rPr>
              <w:t xml:space="preserve">C11 Polymers </w:t>
            </w:r>
            <w:r>
              <w:rPr>
                <w:b/>
              </w:rPr>
              <w:t>(Pages 180-193)</w:t>
            </w:r>
          </w:p>
          <w:p w14:paraId="0AF57083" w14:textId="1E7B9275" w:rsidR="00475FB8" w:rsidRDefault="00475FB8" w:rsidP="00B178E5">
            <w:pPr>
              <w:rPr>
                <w:sz w:val="20"/>
                <w:szCs w:val="20"/>
              </w:rPr>
            </w:pPr>
            <w:r>
              <w:rPr>
                <w:sz w:val="20"/>
                <w:szCs w:val="20"/>
              </w:rPr>
              <w:t xml:space="preserve">C11.1 Addition Polymerisation </w:t>
            </w:r>
          </w:p>
          <w:p w14:paraId="7D82A852" w14:textId="77777777" w:rsidR="00475FB8" w:rsidRDefault="00475FB8" w:rsidP="00B178E5">
            <w:pPr>
              <w:rPr>
                <w:sz w:val="20"/>
                <w:szCs w:val="20"/>
              </w:rPr>
            </w:pPr>
            <w:r>
              <w:rPr>
                <w:sz w:val="20"/>
                <w:szCs w:val="20"/>
              </w:rPr>
              <w:t>C11.2 Condensation polymer</w:t>
            </w:r>
          </w:p>
          <w:p w14:paraId="1880518B" w14:textId="2C5BB50E" w:rsidR="00475FB8" w:rsidRDefault="00475FB8" w:rsidP="00B178E5">
            <w:pPr>
              <w:rPr>
                <w:sz w:val="20"/>
                <w:szCs w:val="20"/>
              </w:rPr>
            </w:pPr>
            <w:r>
              <w:rPr>
                <w:sz w:val="20"/>
                <w:szCs w:val="20"/>
              </w:rPr>
              <w:t xml:space="preserve">C11.3 Natural Polymers </w:t>
            </w:r>
          </w:p>
          <w:p w14:paraId="553DAB15" w14:textId="77777777" w:rsidR="00475FB8" w:rsidRDefault="00475FB8" w:rsidP="00B178E5">
            <w:pPr>
              <w:rPr>
                <w:sz w:val="20"/>
                <w:szCs w:val="20"/>
              </w:rPr>
            </w:pPr>
            <w:r>
              <w:rPr>
                <w:sz w:val="20"/>
                <w:szCs w:val="20"/>
              </w:rPr>
              <w:t xml:space="preserve">C11.4 DNA </w:t>
            </w:r>
          </w:p>
          <w:p w14:paraId="39D92C08" w14:textId="77777777" w:rsidR="00475FB8" w:rsidRDefault="00475FB8" w:rsidP="00B178E5">
            <w:pPr>
              <w:rPr>
                <w:sz w:val="20"/>
                <w:szCs w:val="20"/>
              </w:rPr>
            </w:pPr>
            <w:r>
              <w:rPr>
                <w:sz w:val="20"/>
                <w:szCs w:val="20"/>
              </w:rPr>
              <w:t xml:space="preserve">Revision of unit </w:t>
            </w:r>
          </w:p>
          <w:p w14:paraId="181CEF4E" w14:textId="63C1F78F" w:rsidR="00475FB8" w:rsidRDefault="00475FB8" w:rsidP="00B178E5">
            <w:pPr>
              <w:rPr>
                <w:sz w:val="20"/>
                <w:szCs w:val="20"/>
              </w:rPr>
            </w:pPr>
            <w:r>
              <w:rPr>
                <w:sz w:val="20"/>
                <w:szCs w:val="20"/>
              </w:rPr>
              <w:t xml:space="preserve">C11 Assessment </w:t>
            </w:r>
          </w:p>
          <w:p w14:paraId="23431453" w14:textId="5F6F72CA" w:rsidR="00203144" w:rsidRDefault="00203144" w:rsidP="00B178E5">
            <w:pPr>
              <w:rPr>
                <w:sz w:val="20"/>
                <w:szCs w:val="20"/>
              </w:rPr>
            </w:pPr>
          </w:p>
          <w:p w14:paraId="79E58E9F" w14:textId="77777777" w:rsidR="00203144" w:rsidRDefault="00203144" w:rsidP="00203144">
            <w:pPr>
              <w:rPr>
                <w:b/>
              </w:rPr>
            </w:pPr>
            <w:r>
              <w:rPr>
                <w:b/>
              </w:rPr>
              <w:t>C12</w:t>
            </w:r>
            <w:r w:rsidRPr="00475FB8">
              <w:rPr>
                <w:b/>
              </w:rPr>
              <w:t xml:space="preserve"> </w:t>
            </w:r>
            <w:r>
              <w:rPr>
                <w:b/>
              </w:rPr>
              <w:t>Chemical Analysis</w:t>
            </w:r>
            <w:r w:rsidRPr="00475FB8">
              <w:rPr>
                <w:b/>
              </w:rPr>
              <w:t xml:space="preserve"> </w:t>
            </w:r>
            <w:r>
              <w:rPr>
                <w:b/>
              </w:rPr>
              <w:t xml:space="preserve"> </w:t>
            </w:r>
          </w:p>
          <w:p w14:paraId="769D6910" w14:textId="77777777" w:rsidR="00203144" w:rsidRPr="00475FB8" w:rsidRDefault="00203144" w:rsidP="00203144">
            <w:pPr>
              <w:rPr>
                <w:b/>
              </w:rPr>
            </w:pPr>
            <w:r>
              <w:rPr>
                <w:b/>
              </w:rPr>
              <w:t>(Pages 180-193)</w:t>
            </w:r>
          </w:p>
          <w:p w14:paraId="0FD47C08" w14:textId="77777777" w:rsidR="00203144" w:rsidRDefault="00203144" w:rsidP="00203144">
            <w:pPr>
              <w:rPr>
                <w:sz w:val="20"/>
                <w:szCs w:val="20"/>
              </w:rPr>
            </w:pPr>
            <w:r>
              <w:rPr>
                <w:sz w:val="20"/>
                <w:szCs w:val="20"/>
              </w:rPr>
              <w:t>C12.1 Pure substances and mixtures</w:t>
            </w:r>
          </w:p>
          <w:p w14:paraId="65A70410" w14:textId="77777777" w:rsidR="00203144" w:rsidRDefault="00203144" w:rsidP="00203144">
            <w:pPr>
              <w:rPr>
                <w:sz w:val="20"/>
                <w:szCs w:val="20"/>
              </w:rPr>
            </w:pPr>
            <w:r>
              <w:rPr>
                <w:sz w:val="20"/>
                <w:szCs w:val="20"/>
              </w:rPr>
              <w:lastRenderedPageBreak/>
              <w:t>C12.2 Analysing chromatograms</w:t>
            </w:r>
          </w:p>
          <w:p w14:paraId="5353CCC0" w14:textId="77777777" w:rsidR="00203144" w:rsidRDefault="00203144" w:rsidP="00203144">
            <w:pPr>
              <w:rPr>
                <w:sz w:val="20"/>
                <w:szCs w:val="20"/>
              </w:rPr>
            </w:pPr>
            <w:r>
              <w:rPr>
                <w:sz w:val="20"/>
                <w:szCs w:val="20"/>
              </w:rPr>
              <w:t>C12.3 Testing for gases</w:t>
            </w:r>
          </w:p>
          <w:p w14:paraId="50E2D404" w14:textId="77777777" w:rsidR="00203144" w:rsidRDefault="00203144" w:rsidP="00203144">
            <w:pPr>
              <w:rPr>
                <w:sz w:val="20"/>
                <w:szCs w:val="20"/>
              </w:rPr>
            </w:pPr>
            <w:r>
              <w:rPr>
                <w:sz w:val="20"/>
                <w:szCs w:val="20"/>
              </w:rPr>
              <w:t>C12.4 Tests for positive ions</w:t>
            </w:r>
          </w:p>
          <w:p w14:paraId="28EC775E" w14:textId="77777777" w:rsidR="00203144" w:rsidRDefault="00203144" w:rsidP="00203144">
            <w:pPr>
              <w:rPr>
                <w:sz w:val="20"/>
                <w:szCs w:val="20"/>
              </w:rPr>
            </w:pPr>
            <w:r>
              <w:rPr>
                <w:sz w:val="20"/>
                <w:szCs w:val="20"/>
              </w:rPr>
              <w:t>C12.5 Tests for negative ions</w:t>
            </w:r>
          </w:p>
          <w:p w14:paraId="12AC29CB" w14:textId="77777777" w:rsidR="00203144" w:rsidRDefault="00203144" w:rsidP="00203144">
            <w:pPr>
              <w:rPr>
                <w:sz w:val="20"/>
                <w:szCs w:val="20"/>
              </w:rPr>
            </w:pPr>
            <w:r>
              <w:rPr>
                <w:sz w:val="20"/>
                <w:szCs w:val="20"/>
              </w:rPr>
              <w:t xml:space="preserve">C12.6 Instrumental Analysis </w:t>
            </w:r>
          </w:p>
          <w:p w14:paraId="71CBFFA6" w14:textId="77777777" w:rsidR="00203144" w:rsidRDefault="00203144" w:rsidP="00203144">
            <w:pPr>
              <w:rPr>
                <w:color w:val="000000" w:themeColor="text1"/>
                <w:sz w:val="20"/>
                <w:szCs w:val="20"/>
              </w:rPr>
            </w:pPr>
            <w:r>
              <w:rPr>
                <w:color w:val="000000" w:themeColor="text1"/>
                <w:sz w:val="20"/>
                <w:szCs w:val="20"/>
              </w:rPr>
              <w:t xml:space="preserve">Revision of unit </w:t>
            </w:r>
          </w:p>
          <w:p w14:paraId="3A1B7845" w14:textId="77777777" w:rsidR="00203144" w:rsidRDefault="00203144" w:rsidP="00203144">
            <w:pPr>
              <w:rPr>
                <w:color w:val="000000" w:themeColor="text1"/>
                <w:sz w:val="20"/>
                <w:szCs w:val="20"/>
              </w:rPr>
            </w:pPr>
            <w:r>
              <w:rPr>
                <w:color w:val="000000" w:themeColor="text1"/>
                <w:sz w:val="20"/>
                <w:szCs w:val="20"/>
              </w:rPr>
              <w:t xml:space="preserve">C12 assessment </w:t>
            </w:r>
          </w:p>
          <w:p w14:paraId="2887491B" w14:textId="40E8F19B" w:rsidR="000D4FF3" w:rsidRPr="00176CED" w:rsidRDefault="000D4FF3" w:rsidP="00B178E5">
            <w:pPr>
              <w:rPr>
                <w:sz w:val="20"/>
                <w:szCs w:val="20"/>
              </w:rPr>
            </w:pPr>
            <w:bookmarkStart w:id="0" w:name="_GoBack"/>
            <w:bookmarkEnd w:id="0"/>
          </w:p>
        </w:tc>
        <w:tc>
          <w:tcPr>
            <w:tcW w:w="4394" w:type="dxa"/>
          </w:tcPr>
          <w:p w14:paraId="1D36AD5A" w14:textId="77777777" w:rsidR="00203144" w:rsidRDefault="00203144" w:rsidP="00203144">
            <w:pPr>
              <w:rPr>
                <w:b/>
                <w:bCs/>
              </w:rPr>
            </w:pPr>
            <w:r w:rsidRPr="007607C8">
              <w:rPr>
                <w:b/>
                <w:bCs/>
              </w:rPr>
              <w:lastRenderedPageBreak/>
              <w:t xml:space="preserve">Chapter P10 Force and Motion </w:t>
            </w:r>
          </w:p>
          <w:p w14:paraId="55A51742" w14:textId="77777777" w:rsidR="00203144" w:rsidRPr="007607C8" w:rsidRDefault="00203144" w:rsidP="00203144">
            <w:pPr>
              <w:rPr>
                <w:b/>
                <w:bCs/>
              </w:rPr>
            </w:pPr>
            <w:r w:rsidRPr="007607C8">
              <w:rPr>
                <w:b/>
                <w:bCs/>
              </w:rPr>
              <w:t>(Pages 144-161)</w:t>
            </w:r>
          </w:p>
          <w:p w14:paraId="397A1658" w14:textId="77777777" w:rsidR="00203144" w:rsidRDefault="00203144" w:rsidP="00203144">
            <w:pPr>
              <w:rPr>
                <w:sz w:val="20"/>
                <w:szCs w:val="20"/>
              </w:rPr>
            </w:pPr>
          </w:p>
          <w:p w14:paraId="1BB7FFDE" w14:textId="77777777" w:rsidR="00203144" w:rsidRDefault="00203144" w:rsidP="00203144">
            <w:pPr>
              <w:rPr>
                <w:color w:val="000000" w:themeColor="text1"/>
                <w:sz w:val="20"/>
                <w:szCs w:val="20"/>
              </w:rPr>
            </w:pPr>
            <w:r>
              <w:rPr>
                <w:color w:val="000000" w:themeColor="text1"/>
                <w:sz w:val="20"/>
                <w:szCs w:val="20"/>
              </w:rPr>
              <w:t xml:space="preserve">P10.1 Force and Acceleration  </w:t>
            </w:r>
          </w:p>
          <w:p w14:paraId="7CDFAF94" w14:textId="77777777" w:rsidR="00203144" w:rsidRDefault="00203144" w:rsidP="00203144">
            <w:pPr>
              <w:rPr>
                <w:color w:val="000000" w:themeColor="text1"/>
                <w:sz w:val="20"/>
                <w:szCs w:val="20"/>
              </w:rPr>
            </w:pPr>
            <w:r>
              <w:rPr>
                <w:color w:val="000000" w:themeColor="text1"/>
                <w:sz w:val="20"/>
                <w:szCs w:val="20"/>
              </w:rPr>
              <w:t xml:space="preserve">P10.2 Weight and terminal velocity </w:t>
            </w:r>
          </w:p>
          <w:p w14:paraId="2C5FA8FE" w14:textId="77777777" w:rsidR="00203144" w:rsidRDefault="00203144" w:rsidP="00203144">
            <w:pPr>
              <w:rPr>
                <w:color w:val="000000" w:themeColor="text1"/>
                <w:sz w:val="20"/>
                <w:szCs w:val="20"/>
              </w:rPr>
            </w:pPr>
            <w:r>
              <w:rPr>
                <w:color w:val="000000" w:themeColor="text1"/>
                <w:sz w:val="20"/>
                <w:szCs w:val="20"/>
              </w:rPr>
              <w:t xml:space="preserve">P10.3 Force and braking  </w:t>
            </w:r>
          </w:p>
          <w:p w14:paraId="6CE2E539" w14:textId="47A1C3D6" w:rsidR="00203144" w:rsidRDefault="00203144" w:rsidP="00203144">
            <w:pPr>
              <w:rPr>
                <w:sz w:val="20"/>
                <w:szCs w:val="20"/>
              </w:rPr>
            </w:pPr>
            <w:r>
              <w:rPr>
                <w:sz w:val="20"/>
                <w:szCs w:val="20"/>
              </w:rPr>
              <w:t xml:space="preserve">P10.4 Momentum  </w:t>
            </w:r>
          </w:p>
          <w:p w14:paraId="23E2D22B" w14:textId="64A573F5" w:rsidR="00203144" w:rsidRDefault="00203144" w:rsidP="00203144">
            <w:pPr>
              <w:rPr>
                <w:sz w:val="20"/>
                <w:szCs w:val="20"/>
              </w:rPr>
            </w:pPr>
            <w:r>
              <w:rPr>
                <w:sz w:val="20"/>
                <w:szCs w:val="20"/>
              </w:rPr>
              <w:t>P10.5 Using conservation of momentum</w:t>
            </w:r>
          </w:p>
          <w:p w14:paraId="69D29EA2" w14:textId="2F19A252" w:rsidR="00203144" w:rsidRDefault="00203144" w:rsidP="00203144">
            <w:pPr>
              <w:rPr>
                <w:sz w:val="20"/>
                <w:szCs w:val="20"/>
              </w:rPr>
            </w:pPr>
            <w:r>
              <w:rPr>
                <w:sz w:val="20"/>
                <w:szCs w:val="20"/>
              </w:rPr>
              <w:t>P10.6 Impact forces</w:t>
            </w:r>
          </w:p>
          <w:p w14:paraId="499F6736" w14:textId="3F685127" w:rsidR="00203144" w:rsidRDefault="00203144" w:rsidP="00203144">
            <w:pPr>
              <w:rPr>
                <w:sz w:val="20"/>
                <w:szCs w:val="20"/>
              </w:rPr>
            </w:pPr>
            <w:r>
              <w:rPr>
                <w:sz w:val="20"/>
                <w:szCs w:val="20"/>
              </w:rPr>
              <w:t xml:space="preserve">P10.7 Safety first </w:t>
            </w:r>
          </w:p>
          <w:p w14:paraId="5780AA73" w14:textId="77777777" w:rsidR="00203144" w:rsidRDefault="00203144" w:rsidP="00203144">
            <w:pPr>
              <w:rPr>
                <w:sz w:val="20"/>
                <w:szCs w:val="20"/>
              </w:rPr>
            </w:pPr>
            <w:r>
              <w:rPr>
                <w:sz w:val="20"/>
                <w:szCs w:val="20"/>
              </w:rPr>
              <w:t xml:space="preserve">P10.8 Forces and Elasticity   </w:t>
            </w:r>
          </w:p>
          <w:p w14:paraId="7E17E998" w14:textId="77777777" w:rsidR="00203144" w:rsidRDefault="00203144" w:rsidP="00203144">
            <w:pPr>
              <w:rPr>
                <w:sz w:val="20"/>
                <w:szCs w:val="20"/>
              </w:rPr>
            </w:pPr>
            <w:r>
              <w:rPr>
                <w:sz w:val="20"/>
                <w:szCs w:val="20"/>
              </w:rPr>
              <w:t xml:space="preserve">Revision of this unit  </w:t>
            </w:r>
          </w:p>
          <w:p w14:paraId="76697B07" w14:textId="77777777" w:rsidR="00203144" w:rsidRPr="00EF7D7A" w:rsidRDefault="00203144" w:rsidP="00203144">
            <w:pPr>
              <w:rPr>
                <w:b/>
                <w:bCs/>
                <w:sz w:val="20"/>
                <w:szCs w:val="20"/>
              </w:rPr>
            </w:pPr>
            <w:r w:rsidRPr="00745FEB">
              <w:rPr>
                <w:sz w:val="20"/>
                <w:szCs w:val="20"/>
              </w:rPr>
              <w:t>P1</w:t>
            </w:r>
            <w:r>
              <w:rPr>
                <w:sz w:val="20"/>
                <w:szCs w:val="20"/>
              </w:rPr>
              <w:t>0</w:t>
            </w:r>
            <w:r w:rsidRPr="00745FEB">
              <w:rPr>
                <w:sz w:val="20"/>
                <w:szCs w:val="20"/>
              </w:rPr>
              <w:t xml:space="preserve"> </w:t>
            </w:r>
            <w:r>
              <w:rPr>
                <w:sz w:val="20"/>
                <w:szCs w:val="20"/>
              </w:rPr>
              <w:t xml:space="preserve">End of unit Assessment </w:t>
            </w:r>
          </w:p>
          <w:p w14:paraId="133D668C" w14:textId="77777777" w:rsidR="00203144" w:rsidRDefault="00203144" w:rsidP="00475FB8">
            <w:pPr>
              <w:rPr>
                <w:b/>
                <w:color w:val="000000" w:themeColor="text1"/>
              </w:rPr>
            </w:pPr>
          </w:p>
          <w:p w14:paraId="05AE5412" w14:textId="3F14924D" w:rsidR="00C03803" w:rsidRPr="00475FB8" w:rsidRDefault="00475FB8" w:rsidP="00475FB8">
            <w:pPr>
              <w:rPr>
                <w:b/>
                <w:color w:val="000000" w:themeColor="text1"/>
              </w:rPr>
            </w:pPr>
            <w:r w:rsidRPr="00475FB8">
              <w:rPr>
                <w:b/>
                <w:color w:val="000000" w:themeColor="text1"/>
              </w:rPr>
              <w:t xml:space="preserve">P11 Pressure and Force </w:t>
            </w:r>
            <w:r>
              <w:rPr>
                <w:b/>
                <w:color w:val="000000" w:themeColor="text1"/>
              </w:rPr>
              <w:t>(P</w:t>
            </w:r>
            <w:r w:rsidR="00333B6E">
              <w:rPr>
                <w:b/>
                <w:color w:val="000000" w:themeColor="text1"/>
              </w:rPr>
              <w:t>a</w:t>
            </w:r>
            <w:r>
              <w:rPr>
                <w:b/>
                <w:color w:val="000000" w:themeColor="text1"/>
              </w:rPr>
              <w:t>g</w:t>
            </w:r>
            <w:r w:rsidR="00333B6E">
              <w:rPr>
                <w:b/>
                <w:color w:val="000000" w:themeColor="text1"/>
              </w:rPr>
              <w:t>e</w:t>
            </w:r>
            <w:r>
              <w:rPr>
                <w:b/>
                <w:color w:val="000000" w:themeColor="text1"/>
              </w:rPr>
              <w:t>s 162-171)</w:t>
            </w:r>
          </w:p>
          <w:p w14:paraId="1FAABA5C" w14:textId="06CF39E4" w:rsidR="00203144" w:rsidRDefault="00203144" w:rsidP="00475FB8">
            <w:pPr>
              <w:rPr>
                <w:color w:val="000000" w:themeColor="text1"/>
                <w:sz w:val="20"/>
                <w:szCs w:val="20"/>
              </w:rPr>
            </w:pPr>
            <w:r>
              <w:rPr>
                <w:color w:val="000000" w:themeColor="text1"/>
                <w:sz w:val="20"/>
                <w:szCs w:val="20"/>
              </w:rPr>
              <w:lastRenderedPageBreak/>
              <w:t>P11.1 Pressure and surfaces</w:t>
            </w:r>
          </w:p>
          <w:p w14:paraId="1418C41C" w14:textId="3AEF5054" w:rsidR="00203144" w:rsidRDefault="00203144" w:rsidP="00475FB8">
            <w:pPr>
              <w:rPr>
                <w:color w:val="000000" w:themeColor="text1"/>
                <w:sz w:val="20"/>
                <w:szCs w:val="20"/>
              </w:rPr>
            </w:pPr>
            <w:r>
              <w:rPr>
                <w:color w:val="000000" w:themeColor="text1"/>
                <w:sz w:val="20"/>
                <w:szCs w:val="20"/>
              </w:rPr>
              <w:t>P11.2 Pressure in a liquid at rest</w:t>
            </w:r>
          </w:p>
          <w:p w14:paraId="155ACAAB" w14:textId="16C85D29" w:rsidR="00475FB8" w:rsidRDefault="00475FB8" w:rsidP="00475FB8">
            <w:pPr>
              <w:rPr>
                <w:color w:val="000000" w:themeColor="text1"/>
                <w:sz w:val="20"/>
                <w:szCs w:val="20"/>
              </w:rPr>
            </w:pPr>
            <w:r>
              <w:rPr>
                <w:color w:val="000000" w:themeColor="text1"/>
                <w:sz w:val="20"/>
                <w:szCs w:val="20"/>
              </w:rPr>
              <w:t>P11.3 Atmospheric pressure</w:t>
            </w:r>
          </w:p>
          <w:p w14:paraId="29AEDFD9" w14:textId="4F461FC1" w:rsidR="00475FB8" w:rsidRDefault="00475FB8" w:rsidP="00475FB8">
            <w:pPr>
              <w:rPr>
                <w:color w:val="000000" w:themeColor="text1"/>
                <w:sz w:val="20"/>
                <w:szCs w:val="20"/>
              </w:rPr>
            </w:pPr>
            <w:r>
              <w:rPr>
                <w:color w:val="000000" w:themeColor="text1"/>
                <w:sz w:val="20"/>
                <w:szCs w:val="20"/>
              </w:rPr>
              <w:t>P11.4 Up thrust and flotation</w:t>
            </w:r>
          </w:p>
          <w:p w14:paraId="3164726D" w14:textId="77777777" w:rsidR="00475FB8" w:rsidRDefault="00475FB8" w:rsidP="00475FB8">
            <w:pPr>
              <w:rPr>
                <w:color w:val="000000" w:themeColor="text1"/>
                <w:sz w:val="20"/>
                <w:szCs w:val="20"/>
              </w:rPr>
            </w:pPr>
            <w:r>
              <w:rPr>
                <w:color w:val="000000" w:themeColor="text1"/>
                <w:sz w:val="20"/>
                <w:szCs w:val="20"/>
              </w:rPr>
              <w:t xml:space="preserve">Revision of unit </w:t>
            </w:r>
          </w:p>
          <w:p w14:paraId="4557CAC7" w14:textId="77777777" w:rsidR="00475FB8" w:rsidRDefault="00475FB8" w:rsidP="00475FB8">
            <w:pPr>
              <w:rPr>
                <w:color w:val="000000" w:themeColor="text1"/>
                <w:sz w:val="20"/>
                <w:szCs w:val="20"/>
              </w:rPr>
            </w:pPr>
            <w:r>
              <w:rPr>
                <w:color w:val="000000" w:themeColor="text1"/>
                <w:sz w:val="20"/>
                <w:szCs w:val="20"/>
              </w:rPr>
              <w:t xml:space="preserve">P11 Assessment </w:t>
            </w:r>
          </w:p>
          <w:p w14:paraId="45D10F8B" w14:textId="77777777" w:rsidR="00475FB8" w:rsidRDefault="00475FB8" w:rsidP="00475FB8">
            <w:pPr>
              <w:rPr>
                <w:color w:val="000000" w:themeColor="text1"/>
                <w:sz w:val="20"/>
                <w:szCs w:val="20"/>
              </w:rPr>
            </w:pPr>
          </w:p>
          <w:p w14:paraId="19E5922E" w14:textId="6A47647B" w:rsidR="00475FB8" w:rsidRPr="00475FB8" w:rsidRDefault="00475FB8" w:rsidP="00475FB8">
            <w:pPr>
              <w:rPr>
                <w:b/>
                <w:color w:val="000000" w:themeColor="text1"/>
              </w:rPr>
            </w:pPr>
            <w:r w:rsidRPr="00475FB8">
              <w:rPr>
                <w:b/>
                <w:color w:val="000000" w:themeColor="text1"/>
              </w:rPr>
              <w:t>P12 Wave Properties</w:t>
            </w:r>
            <w:r>
              <w:rPr>
                <w:b/>
                <w:color w:val="000000" w:themeColor="text1"/>
              </w:rPr>
              <w:t xml:space="preserve"> (P</w:t>
            </w:r>
            <w:r w:rsidR="00333B6E">
              <w:rPr>
                <w:b/>
                <w:color w:val="000000" w:themeColor="text1"/>
              </w:rPr>
              <w:t>a</w:t>
            </w:r>
            <w:r>
              <w:rPr>
                <w:b/>
                <w:color w:val="000000" w:themeColor="text1"/>
              </w:rPr>
              <w:t>g</w:t>
            </w:r>
            <w:r w:rsidR="00333B6E">
              <w:rPr>
                <w:b/>
                <w:color w:val="000000" w:themeColor="text1"/>
              </w:rPr>
              <w:t>e</w:t>
            </w:r>
            <w:r>
              <w:rPr>
                <w:b/>
                <w:color w:val="000000" w:themeColor="text1"/>
              </w:rPr>
              <w:t>s 174-189)</w:t>
            </w:r>
          </w:p>
          <w:p w14:paraId="1725B419" w14:textId="77777777" w:rsidR="00475FB8" w:rsidRDefault="00475FB8" w:rsidP="00475FB8">
            <w:pPr>
              <w:rPr>
                <w:color w:val="000000" w:themeColor="text1"/>
                <w:sz w:val="20"/>
                <w:szCs w:val="20"/>
              </w:rPr>
            </w:pPr>
          </w:p>
          <w:p w14:paraId="1C7ADE34" w14:textId="77777777" w:rsidR="00475FB8" w:rsidRDefault="00475FB8" w:rsidP="00475FB8">
            <w:pPr>
              <w:rPr>
                <w:color w:val="000000" w:themeColor="text1"/>
                <w:sz w:val="20"/>
                <w:szCs w:val="20"/>
              </w:rPr>
            </w:pPr>
            <w:r>
              <w:rPr>
                <w:color w:val="000000" w:themeColor="text1"/>
                <w:sz w:val="20"/>
                <w:szCs w:val="20"/>
              </w:rPr>
              <w:t xml:space="preserve">P12.1 The nature of waves </w:t>
            </w:r>
          </w:p>
          <w:p w14:paraId="326DC700" w14:textId="3B556550" w:rsidR="00475FB8" w:rsidRDefault="00475FB8" w:rsidP="00475FB8">
            <w:pPr>
              <w:rPr>
                <w:color w:val="000000" w:themeColor="text1"/>
                <w:sz w:val="20"/>
                <w:szCs w:val="20"/>
              </w:rPr>
            </w:pPr>
            <w:r>
              <w:rPr>
                <w:color w:val="000000" w:themeColor="text1"/>
                <w:sz w:val="20"/>
                <w:szCs w:val="20"/>
              </w:rPr>
              <w:t xml:space="preserve">P12.2 The properties of waves </w:t>
            </w:r>
          </w:p>
          <w:p w14:paraId="7266D214" w14:textId="1D4C14FA" w:rsidR="00475FB8" w:rsidRDefault="00475FB8" w:rsidP="00475FB8">
            <w:pPr>
              <w:rPr>
                <w:color w:val="000000" w:themeColor="text1"/>
                <w:sz w:val="20"/>
                <w:szCs w:val="20"/>
              </w:rPr>
            </w:pPr>
            <w:r>
              <w:rPr>
                <w:color w:val="000000" w:themeColor="text1"/>
                <w:sz w:val="20"/>
                <w:szCs w:val="20"/>
              </w:rPr>
              <w:t xml:space="preserve">P12.3 Reflection and refraction </w:t>
            </w:r>
          </w:p>
          <w:p w14:paraId="5AE1BB2E" w14:textId="24A9445D" w:rsidR="00EE23A5" w:rsidRDefault="00EE23A5" w:rsidP="00475FB8">
            <w:pPr>
              <w:rPr>
                <w:color w:val="000000" w:themeColor="text1"/>
                <w:sz w:val="20"/>
                <w:szCs w:val="20"/>
              </w:rPr>
            </w:pPr>
          </w:p>
          <w:p w14:paraId="0CB05AC9" w14:textId="0BE5398B" w:rsidR="00EE23A5" w:rsidRDefault="00EE23A5" w:rsidP="00475FB8">
            <w:pPr>
              <w:rPr>
                <w:color w:val="000000" w:themeColor="text1"/>
                <w:sz w:val="20"/>
                <w:szCs w:val="20"/>
              </w:rPr>
            </w:pPr>
            <w:r w:rsidRPr="00EE23A5">
              <w:rPr>
                <w:color w:val="FF0000"/>
                <w:sz w:val="20"/>
                <w:szCs w:val="20"/>
              </w:rPr>
              <w:t xml:space="preserve">Some of this may be pushed into next term </w:t>
            </w:r>
          </w:p>
          <w:p w14:paraId="661A93E9" w14:textId="77777777" w:rsidR="00EE23A5" w:rsidRDefault="00EE23A5" w:rsidP="00475FB8">
            <w:pPr>
              <w:rPr>
                <w:color w:val="000000" w:themeColor="text1"/>
                <w:sz w:val="20"/>
                <w:szCs w:val="20"/>
              </w:rPr>
            </w:pPr>
          </w:p>
          <w:p w14:paraId="38B5BBF7" w14:textId="20D6A8E8" w:rsidR="00475FB8" w:rsidRDefault="00475FB8" w:rsidP="00475FB8">
            <w:pPr>
              <w:rPr>
                <w:color w:val="000000" w:themeColor="text1"/>
                <w:sz w:val="20"/>
                <w:szCs w:val="20"/>
              </w:rPr>
            </w:pPr>
            <w:r>
              <w:rPr>
                <w:color w:val="000000" w:themeColor="text1"/>
                <w:sz w:val="20"/>
                <w:szCs w:val="20"/>
              </w:rPr>
              <w:t xml:space="preserve">P12.4 More about waves </w:t>
            </w:r>
          </w:p>
          <w:p w14:paraId="3E1640C0" w14:textId="057D71C0" w:rsidR="00475FB8" w:rsidRDefault="00475FB8" w:rsidP="00475FB8">
            <w:pPr>
              <w:rPr>
                <w:color w:val="000000" w:themeColor="text1"/>
                <w:sz w:val="20"/>
                <w:szCs w:val="20"/>
              </w:rPr>
            </w:pPr>
            <w:r>
              <w:rPr>
                <w:color w:val="000000" w:themeColor="text1"/>
                <w:sz w:val="20"/>
                <w:szCs w:val="20"/>
              </w:rPr>
              <w:t xml:space="preserve">P12.5 Sound waves </w:t>
            </w:r>
          </w:p>
          <w:p w14:paraId="1221A637" w14:textId="5E1818F2" w:rsidR="00475FB8" w:rsidRDefault="00475FB8" w:rsidP="00475FB8">
            <w:pPr>
              <w:rPr>
                <w:color w:val="000000" w:themeColor="text1"/>
                <w:sz w:val="20"/>
                <w:szCs w:val="20"/>
              </w:rPr>
            </w:pPr>
            <w:r>
              <w:rPr>
                <w:color w:val="000000" w:themeColor="text1"/>
                <w:sz w:val="20"/>
                <w:szCs w:val="20"/>
              </w:rPr>
              <w:t xml:space="preserve">P12.6 The uses of ultra sound </w:t>
            </w:r>
          </w:p>
          <w:p w14:paraId="7A990743" w14:textId="6F26DFEC" w:rsidR="00475FB8" w:rsidRDefault="00475FB8" w:rsidP="00475FB8">
            <w:pPr>
              <w:rPr>
                <w:color w:val="000000" w:themeColor="text1"/>
                <w:sz w:val="20"/>
                <w:szCs w:val="20"/>
              </w:rPr>
            </w:pPr>
            <w:r>
              <w:rPr>
                <w:color w:val="000000" w:themeColor="text1"/>
                <w:sz w:val="20"/>
                <w:szCs w:val="20"/>
              </w:rPr>
              <w:t xml:space="preserve">P12.7 Seismic waves </w:t>
            </w:r>
          </w:p>
          <w:p w14:paraId="64CD0ED3" w14:textId="76EF05F1" w:rsidR="00475FB8" w:rsidRDefault="00475FB8" w:rsidP="00475FB8">
            <w:pPr>
              <w:rPr>
                <w:color w:val="000000" w:themeColor="text1"/>
                <w:sz w:val="20"/>
                <w:szCs w:val="20"/>
              </w:rPr>
            </w:pPr>
            <w:r>
              <w:rPr>
                <w:color w:val="000000" w:themeColor="text1"/>
                <w:sz w:val="20"/>
                <w:szCs w:val="20"/>
              </w:rPr>
              <w:t xml:space="preserve">Revision of unit </w:t>
            </w:r>
          </w:p>
          <w:p w14:paraId="794A5FA3" w14:textId="11B4A3AF" w:rsidR="00475FB8" w:rsidRPr="00796D11" w:rsidRDefault="00475FB8" w:rsidP="00475FB8">
            <w:pPr>
              <w:rPr>
                <w:color w:val="000000" w:themeColor="text1"/>
                <w:sz w:val="20"/>
                <w:szCs w:val="20"/>
              </w:rPr>
            </w:pPr>
            <w:r>
              <w:rPr>
                <w:color w:val="000000" w:themeColor="text1"/>
                <w:sz w:val="20"/>
                <w:szCs w:val="20"/>
              </w:rPr>
              <w:t xml:space="preserve">P12 assessment </w:t>
            </w:r>
          </w:p>
        </w:tc>
      </w:tr>
    </w:tbl>
    <w:p w14:paraId="3B0471D0" w14:textId="563B3962" w:rsidR="00A06406" w:rsidRPr="006F5CB8"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lastRenderedPageBreak/>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4511BB03" w:rsidR="00A06406" w:rsidRPr="006F5CB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5044" w14:textId="77777777" w:rsidR="00CC6FD7" w:rsidRDefault="00CC6FD7" w:rsidP="00F125AC">
      <w:r>
        <w:separator/>
      </w:r>
    </w:p>
  </w:endnote>
  <w:endnote w:type="continuationSeparator" w:id="0">
    <w:p w14:paraId="32A9FF3A" w14:textId="77777777" w:rsidR="00CC6FD7" w:rsidRDefault="00CC6FD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EBB3" w14:textId="77777777" w:rsidR="00CC6FD7" w:rsidRDefault="00CC6FD7" w:rsidP="00F125AC">
      <w:r>
        <w:separator/>
      </w:r>
    </w:p>
  </w:footnote>
  <w:footnote w:type="continuationSeparator" w:id="0">
    <w:p w14:paraId="5E204F5F" w14:textId="77777777" w:rsidR="00CC6FD7" w:rsidRDefault="00CC6FD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C6A25"/>
    <w:rsid w:val="000D4FF3"/>
    <w:rsid w:val="0012288D"/>
    <w:rsid w:val="00123C82"/>
    <w:rsid w:val="00125A58"/>
    <w:rsid w:val="00176CED"/>
    <w:rsid w:val="001E007A"/>
    <w:rsid w:val="00203144"/>
    <w:rsid w:val="002251DD"/>
    <w:rsid w:val="00233F6D"/>
    <w:rsid w:val="00314BBF"/>
    <w:rsid w:val="00315AD9"/>
    <w:rsid w:val="00317879"/>
    <w:rsid w:val="00333B6E"/>
    <w:rsid w:val="003858EF"/>
    <w:rsid w:val="0039550D"/>
    <w:rsid w:val="003978D2"/>
    <w:rsid w:val="003A0771"/>
    <w:rsid w:val="003B6311"/>
    <w:rsid w:val="003B7488"/>
    <w:rsid w:val="003C03F3"/>
    <w:rsid w:val="003D6EFE"/>
    <w:rsid w:val="0041443B"/>
    <w:rsid w:val="00475FB8"/>
    <w:rsid w:val="004A0243"/>
    <w:rsid w:val="004E7252"/>
    <w:rsid w:val="004F1639"/>
    <w:rsid w:val="00547AC3"/>
    <w:rsid w:val="005806F0"/>
    <w:rsid w:val="00583703"/>
    <w:rsid w:val="00597B64"/>
    <w:rsid w:val="005A1CDC"/>
    <w:rsid w:val="005D0170"/>
    <w:rsid w:val="005E0343"/>
    <w:rsid w:val="005F0FE5"/>
    <w:rsid w:val="00603D12"/>
    <w:rsid w:val="00615F5C"/>
    <w:rsid w:val="00616D15"/>
    <w:rsid w:val="00655CA8"/>
    <w:rsid w:val="00672FB7"/>
    <w:rsid w:val="006F5CB8"/>
    <w:rsid w:val="0070113E"/>
    <w:rsid w:val="007418FE"/>
    <w:rsid w:val="007438C2"/>
    <w:rsid w:val="00745FEB"/>
    <w:rsid w:val="007607C8"/>
    <w:rsid w:val="007762CF"/>
    <w:rsid w:val="00796D11"/>
    <w:rsid w:val="00821BF2"/>
    <w:rsid w:val="008254A0"/>
    <w:rsid w:val="00852E26"/>
    <w:rsid w:val="00862A40"/>
    <w:rsid w:val="008667F5"/>
    <w:rsid w:val="008A3543"/>
    <w:rsid w:val="008C085C"/>
    <w:rsid w:val="008E2C65"/>
    <w:rsid w:val="00961BFF"/>
    <w:rsid w:val="00963B34"/>
    <w:rsid w:val="0098352E"/>
    <w:rsid w:val="009E0BAC"/>
    <w:rsid w:val="009F463C"/>
    <w:rsid w:val="00A06406"/>
    <w:rsid w:val="00A12C1A"/>
    <w:rsid w:val="00A4532E"/>
    <w:rsid w:val="00A67665"/>
    <w:rsid w:val="00A878D9"/>
    <w:rsid w:val="00AA468D"/>
    <w:rsid w:val="00AF0043"/>
    <w:rsid w:val="00B12758"/>
    <w:rsid w:val="00B16653"/>
    <w:rsid w:val="00B16E90"/>
    <w:rsid w:val="00B178E5"/>
    <w:rsid w:val="00B24D14"/>
    <w:rsid w:val="00B453CC"/>
    <w:rsid w:val="00B53488"/>
    <w:rsid w:val="00BA5BEB"/>
    <w:rsid w:val="00BB034C"/>
    <w:rsid w:val="00C03803"/>
    <w:rsid w:val="00C31F61"/>
    <w:rsid w:val="00C3598D"/>
    <w:rsid w:val="00C3731B"/>
    <w:rsid w:val="00C408DA"/>
    <w:rsid w:val="00C40EEF"/>
    <w:rsid w:val="00C41CB3"/>
    <w:rsid w:val="00CC6FD7"/>
    <w:rsid w:val="00CF52C9"/>
    <w:rsid w:val="00D00ABD"/>
    <w:rsid w:val="00D1443A"/>
    <w:rsid w:val="00D17914"/>
    <w:rsid w:val="00D30536"/>
    <w:rsid w:val="00D5583B"/>
    <w:rsid w:val="00D75550"/>
    <w:rsid w:val="00DD0539"/>
    <w:rsid w:val="00E155CA"/>
    <w:rsid w:val="00E41753"/>
    <w:rsid w:val="00E60127"/>
    <w:rsid w:val="00E86AB2"/>
    <w:rsid w:val="00EC5689"/>
    <w:rsid w:val="00ED656A"/>
    <w:rsid w:val="00EE23A5"/>
    <w:rsid w:val="00EF01F0"/>
    <w:rsid w:val="00EF1A56"/>
    <w:rsid w:val="00EF7D7A"/>
    <w:rsid w:val="00F125AC"/>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14</cp:revision>
  <cp:lastPrinted>2020-07-17T17:01:00Z</cp:lastPrinted>
  <dcterms:created xsi:type="dcterms:W3CDTF">2021-10-15T16:31:00Z</dcterms:created>
  <dcterms:modified xsi:type="dcterms:W3CDTF">2023-10-20T14:56:00Z</dcterms:modified>
</cp:coreProperties>
</file>