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A777C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B04C1C">
        <w:rPr>
          <w:rFonts w:ascii="Arial Narrow" w:hAnsi="Arial Narrow"/>
          <w:b/>
          <w:sz w:val="28"/>
          <w:szCs w:val="28"/>
        </w:rPr>
        <w:t xml:space="preserve"> /</w:t>
      </w:r>
      <w:r>
        <w:rPr>
          <w:rFonts w:ascii="Arial Narrow" w:hAnsi="Arial Narrow"/>
          <w:b/>
          <w:sz w:val="28"/>
          <w:szCs w:val="28"/>
        </w:rPr>
        <w:t xml:space="preserve"> 9</w:t>
      </w:r>
      <w:r w:rsidR="008E40D5"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B27E55" w:rsidRPr="005B460F" w:rsidRDefault="00B27E55" w:rsidP="00B27E5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Understanding Risk 1</w:t>
      </w:r>
    </w:p>
    <w:p w:rsidR="00B27E55" w:rsidRPr="00AF7ACD" w:rsidRDefault="00B27E55" w:rsidP="00B27E55">
      <w:pPr>
        <w:spacing w:after="0"/>
      </w:pPr>
      <w:r>
        <w:rPr>
          <w:rFonts w:ascii="Arial Narrow" w:hAnsi="Arial Narrow"/>
          <w:b/>
        </w:rPr>
        <w:t>6</w:t>
      </w:r>
      <w:r w:rsidRPr="00D93D60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15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27E55" w:rsidRPr="005B460F" w:rsidRDefault="00B27E55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Probability Introduction</w:t>
            </w:r>
          </w:p>
        </w:tc>
        <w:tc>
          <w:tcPr>
            <w:tcW w:w="5193" w:type="dxa"/>
          </w:tcPr>
          <w:p w:rsidR="00B27E55" w:rsidRPr="005B460F" w:rsidRDefault="00B62ADA" w:rsidP="00731274">
            <w:pPr>
              <w:rPr>
                <w:rFonts w:ascii="Arial Narrow" w:hAnsi="Arial Narrow"/>
              </w:rPr>
            </w:pPr>
            <w:hyperlink r:id="rId8" w:history="1">
              <w:r w:rsidR="00B27E55" w:rsidRPr="001016D8">
                <w:rPr>
                  <w:rStyle w:val="Hyperlink"/>
                  <w:rFonts w:ascii="Arial Narrow" w:hAnsi="Arial Narrow"/>
                </w:rPr>
                <w:t>https://app.mymaths.co.uk/377-lesson/probability-intro</w:t>
              </w:r>
            </w:hyperlink>
          </w:p>
        </w:tc>
      </w:tr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</w:tcPr>
          <w:p w:rsidR="00B27E55" w:rsidRPr="005B460F" w:rsidRDefault="00B62ADA" w:rsidP="00731274">
            <w:pPr>
              <w:rPr>
                <w:rFonts w:ascii="Arial Narrow" w:hAnsi="Arial Narrow"/>
              </w:rPr>
            </w:pPr>
            <w:hyperlink r:id="rId9" w:history="1">
              <w:r w:rsidR="00B27E55" w:rsidRPr="001016D8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</w:p>
        </w:tc>
      </w:tr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</w:tcPr>
          <w:p w:rsidR="00B27E55" w:rsidRPr="005B460F" w:rsidRDefault="00B62ADA" w:rsidP="00731274">
            <w:pPr>
              <w:rPr>
                <w:rFonts w:ascii="Arial Narrow" w:hAnsi="Arial Narrow"/>
              </w:rPr>
            </w:pPr>
            <w:hyperlink r:id="rId10" w:history="1">
              <w:r w:rsidR="00B27E55" w:rsidRPr="001016D8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</w:p>
        </w:tc>
      </w:tr>
    </w:tbl>
    <w:p w:rsidR="00B27E55" w:rsidRDefault="00B27E55" w:rsidP="00B27E55"/>
    <w:p w:rsidR="00B27E55" w:rsidRPr="005B460F" w:rsidRDefault="00B27E55" w:rsidP="00B27E5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B27E55" w:rsidRPr="005B460F" w:rsidRDefault="00B27E55" w:rsidP="00B27E5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31</w:t>
      </w:r>
      <w:r w:rsidRPr="00D93D60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27E55" w:rsidRPr="005B460F" w:rsidRDefault="00B27E55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Notation</w:t>
            </w:r>
          </w:p>
        </w:tc>
        <w:tc>
          <w:tcPr>
            <w:tcW w:w="5193" w:type="dxa"/>
          </w:tcPr>
          <w:p w:rsidR="00B27E55" w:rsidRPr="005B460F" w:rsidRDefault="00B62ADA" w:rsidP="00731274">
            <w:pPr>
              <w:rPr>
                <w:rFonts w:ascii="Arial Narrow" w:hAnsi="Arial Narrow"/>
              </w:rPr>
            </w:pPr>
            <w:hyperlink r:id="rId11" w:history="1">
              <w:r w:rsidR="00B27E55" w:rsidRPr="001016D8">
                <w:rPr>
                  <w:rStyle w:val="Hyperlink"/>
                  <w:rFonts w:ascii="Arial Narrow" w:hAnsi="Arial Narrow"/>
                </w:rPr>
                <w:t>https://app.mymaths.co.uk/170-lesson/simplifying-2</w:t>
              </w:r>
            </w:hyperlink>
          </w:p>
        </w:tc>
      </w:tr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B27E55" w:rsidRPr="005B460F" w:rsidRDefault="00B62ADA" w:rsidP="00731274">
            <w:pPr>
              <w:rPr>
                <w:rFonts w:ascii="Arial Narrow" w:hAnsi="Arial Narrow"/>
              </w:rPr>
            </w:pPr>
            <w:hyperlink r:id="rId12" w:history="1">
              <w:r w:rsidR="00B27E55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single brackets</w:t>
            </w:r>
          </w:p>
        </w:tc>
        <w:tc>
          <w:tcPr>
            <w:tcW w:w="5193" w:type="dxa"/>
          </w:tcPr>
          <w:p w:rsidR="00B27E55" w:rsidRPr="005B460F" w:rsidRDefault="00B62ADA" w:rsidP="00731274">
            <w:pPr>
              <w:rPr>
                <w:rFonts w:ascii="Arial Narrow" w:hAnsi="Arial Narrow"/>
              </w:rPr>
            </w:pPr>
            <w:hyperlink r:id="rId13" w:history="1">
              <w:r w:rsidR="00B27E55" w:rsidRPr="001016D8">
                <w:rPr>
                  <w:rStyle w:val="Hyperlink"/>
                  <w:rFonts w:ascii="Arial Narrow" w:hAnsi="Arial Narrow"/>
                </w:rPr>
                <w:t>https://app.mymaths.co.uk/173-lesson/factorising-linear</w:t>
              </w:r>
            </w:hyperlink>
          </w:p>
        </w:tc>
      </w:tr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Indices 1</w:t>
            </w:r>
          </w:p>
        </w:tc>
        <w:tc>
          <w:tcPr>
            <w:tcW w:w="5193" w:type="dxa"/>
          </w:tcPr>
          <w:p w:rsidR="00B27E55" w:rsidRPr="005B460F" w:rsidRDefault="00B62ADA" w:rsidP="00731274">
            <w:pPr>
              <w:rPr>
                <w:rFonts w:ascii="Arial Narrow" w:hAnsi="Arial Narrow"/>
              </w:rPr>
            </w:pPr>
            <w:hyperlink r:id="rId14" w:history="1">
              <w:r w:rsidR="00B27E55" w:rsidRPr="001016D8">
                <w:rPr>
                  <w:rStyle w:val="Hyperlink"/>
                  <w:rFonts w:ascii="Arial Narrow" w:hAnsi="Arial Narrow"/>
                </w:rPr>
                <w:t>https://app.mymaths.co.uk/153-lesson/indices-1</w:t>
              </w:r>
            </w:hyperlink>
          </w:p>
        </w:tc>
      </w:tr>
      <w:tr w:rsidR="00B27E55" w:rsidRPr="005B460F" w:rsidTr="00731274">
        <w:tc>
          <w:tcPr>
            <w:tcW w:w="3823" w:type="dxa"/>
          </w:tcPr>
          <w:p w:rsidR="00B27E55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B27E55" w:rsidRDefault="00B62ADA" w:rsidP="00731274">
            <w:pPr>
              <w:rPr>
                <w:rFonts w:ascii="Arial Narrow" w:hAnsi="Arial Narrow"/>
              </w:rPr>
            </w:pPr>
            <w:hyperlink r:id="rId15" w:history="1">
              <w:r w:rsidR="00B27E55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  <w:tr w:rsidR="00B27E55" w:rsidRPr="005B460F" w:rsidTr="00731274">
        <w:tc>
          <w:tcPr>
            <w:tcW w:w="3823" w:type="dxa"/>
          </w:tcPr>
          <w:p w:rsidR="00B27E55" w:rsidRPr="005B460F" w:rsidRDefault="00B27E55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Changing the subject of a formula</w:t>
            </w:r>
          </w:p>
        </w:tc>
        <w:tc>
          <w:tcPr>
            <w:tcW w:w="5193" w:type="dxa"/>
          </w:tcPr>
          <w:p w:rsidR="00B27E55" w:rsidRPr="005B460F" w:rsidRDefault="00B62ADA" w:rsidP="00731274">
            <w:pPr>
              <w:rPr>
                <w:rFonts w:ascii="Arial Narrow" w:hAnsi="Arial Narrow"/>
              </w:rPr>
            </w:pPr>
            <w:hyperlink r:id="rId16" w:history="1">
              <w:r w:rsidR="00B27E55" w:rsidRPr="001016D8">
                <w:rPr>
                  <w:rStyle w:val="Hyperlink"/>
                  <w:rFonts w:ascii="Arial Narrow" w:hAnsi="Arial Narrow"/>
                </w:rPr>
                <w:t>https://app.mymaths.co.uk/206-lesson/rearranging-1</w:t>
              </w:r>
            </w:hyperlink>
          </w:p>
        </w:tc>
      </w:tr>
    </w:tbl>
    <w:p w:rsidR="00B27E55" w:rsidRDefault="00B27E55" w:rsidP="00B27E55"/>
    <w:p w:rsidR="00B27E55" w:rsidRPr="00C54080" w:rsidRDefault="00B27E55" w:rsidP="00B27E55">
      <w:pPr>
        <w:tabs>
          <w:tab w:val="center" w:pos="4513"/>
          <w:tab w:val="right" w:pos="9026"/>
        </w:tabs>
        <w:spacing w:after="0" w:line="240" w:lineRule="auto"/>
        <w:rPr>
          <w:rFonts w:ascii="Arial Narrow" w:hAnsi="Arial Narrow"/>
          <w:b/>
        </w:rPr>
      </w:pPr>
      <w:r w:rsidRPr="00C54080">
        <w:rPr>
          <w:rFonts w:ascii="Arial Narrow" w:hAnsi="Arial Narrow"/>
          <w:b/>
        </w:rPr>
        <w:t>Exploring Fractions, Decimals and Percentage</w:t>
      </w:r>
    </w:p>
    <w:p w:rsidR="00B27E55" w:rsidRPr="00C54080" w:rsidRDefault="00B27E55" w:rsidP="00B27E55">
      <w:pPr>
        <w:spacing w:after="0"/>
      </w:pPr>
      <w:r>
        <w:rPr>
          <w:rFonts w:ascii="Arial Narrow" w:hAnsi="Arial Narrow"/>
          <w:b/>
        </w:rPr>
        <w:t>4</w:t>
      </w:r>
      <w:r w:rsidRPr="00C54080">
        <w:rPr>
          <w:rFonts w:ascii="Arial Narrow" w:hAnsi="Arial Narrow"/>
          <w:b/>
          <w:vertAlign w:val="superscript"/>
        </w:rPr>
        <w:t>th</w:t>
      </w:r>
      <w:r w:rsidRP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December </w:t>
      </w:r>
      <w:r w:rsidRPr="00C54080">
        <w:rPr>
          <w:rFonts w:ascii="Arial Narrow" w:hAnsi="Arial Narrow"/>
          <w:b/>
        </w:rPr>
        <w:t xml:space="preserve">– </w:t>
      </w:r>
      <w:r w:rsidR="00B62ADA">
        <w:rPr>
          <w:rFonts w:ascii="Arial Narrow" w:hAnsi="Arial Narrow"/>
          <w:b/>
        </w:rPr>
        <w:t xml:space="preserve">22nd </w:t>
      </w:r>
      <w:r>
        <w:rPr>
          <w:rFonts w:ascii="Arial Narrow" w:hAnsi="Arial Narrow"/>
          <w:b/>
        </w:rPr>
        <w:t>December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27E55" w:rsidRPr="00C54080" w:rsidTr="00731274">
        <w:tc>
          <w:tcPr>
            <w:tcW w:w="3823" w:type="dxa"/>
          </w:tcPr>
          <w:p w:rsidR="00B27E55" w:rsidRPr="00C54080" w:rsidRDefault="00B27E55" w:rsidP="00731274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27E55" w:rsidRPr="00C54080" w:rsidRDefault="00B27E55" w:rsidP="00731274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Chapter Link</w:t>
            </w:r>
          </w:p>
        </w:tc>
      </w:tr>
      <w:tr w:rsidR="00B27E55" w:rsidRPr="00C54080" w:rsidTr="00731274">
        <w:tc>
          <w:tcPr>
            <w:tcW w:w="3823" w:type="dxa"/>
          </w:tcPr>
          <w:p w:rsidR="00B27E55" w:rsidRPr="00C54080" w:rsidRDefault="00B27E55" w:rsidP="00731274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Recurring decimals</w:t>
            </w:r>
          </w:p>
        </w:tc>
        <w:tc>
          <w:tcPr>
            <w:tcW w:w="5193" w:type="dxa"/>
          </w:tcPr>
          <w:p w:rsidR="00B27E55" w:rsidRPr="00C54080" w:rsidRDefault="00B62ADA" w:rsidP="00731274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hyperlink r:id="rId17" w:history="1"/>
            <w:r w:rsidR="00B27E55" w:rsidRPr="00C54080">
              <w:rPr>
                <w:rFonts w:ascii="Arial Narrow" w:hAnsi="Arial Narrow"/>
                <w:color w:val="0563C1" w:themeColor="hyperlink"/>
                <w:u w:val="single"/>
              </w:rPr>
              <w:t>https://app.mymaths.co.uk/64-lesson/recurring-decimals-1</w:t>
            </w:r>
          </w:p>
        </w:tc>
      </w:tr>
      <w:tr w:rsidR="00B27E55" w:rsidRPr="00C54080" w:rsidTr="00731274">
        <w:tc>
          <w:tcPr>
            <w:tcW w:w="3823" w:type="dxa"/>
          </w:tcPr>
          <w:p w:rsidR="00B27E55" w:rsidRPr="00C54080" w:rsidRDefault="00B27E55" w:rsidP="0073127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B27E55" w:rsidRPr="00C54080" w:rsidRDefault="00B62ADA" w:rsidP="00731274">
            <w:pPr>
              <w:rPr>
                <w:rFonts w:ascii="Arial Narrow" w:hAnsi="Arial Narrow"/>
              </w:rPr>
            </w:pPr>
            <w:hyperlink r:id="rId18" w:history="1">
              <w:r w:rsidR="00B27E55"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https://app.mymaths.co.uk/6116-game/recurring-decimals-pairs-activity-1</w:t>
              </w:r>
            </w:hyperlink>
          </w:p>
        </w:tc>
      </w:tr>
      <w:tr w:rsidR="00B27E55" w:rsidRPr="00C54080" w:rsidTr="00731274">
        <w:tc>
          <w:tcPr>
            <w:tcW w:w="3823" w:type="dxa"/>
          </w:tcPr>
          <w:p w:rsidR="00B27E55" w:rsidRPr="00C54080" w:rsidRDefault="00B27E55" w:rsidP="00731274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Equivalent Fractions with recurring decimals</w:t>
            </w:r>
          </w:p>
        </w:tc>
        <w:tc>
          <w:tcPr>
            <w:tcW w:w="5193" w:type="dxa"/>
          </w:tcPr>
          <w:p w:rsidR="00B27E55" w:rsidRPr="00C54080" w:rsidRDefault="00B62ADA" w:rsidP="00731274">
            <w:pPr>
              <w:rPr>
                <w:rFonts w:ascii="Arial Narrow" w:hAnsi="Arial Narrow"/>
              </w:rPr>
            </w:pPr>
            <w:hyperlink r:id="rId19" w:history="1">
              <w:r w:rsidR="00B27E55"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https://app.mymaths.co.uk/1773-lesson/equivalent-fractions-2</w:t>
              </w:r>
            </w:hyperlink>
          </w:p>
        </w:tc>
      </w:tr>
      <w:tr w:rsidR="00B27E55" w:rsidRPr="00C54080" w:rsidTr="00731274">
        <w:tc>
          <w:tcPr>
            <w:tcW w:w="3823" w:type="dxa"/>
          </w:tcPr>
          <w:p w:rsidR="00B27E55" w:rsidRPr="00C54080" w:rsidRDefault="00B27E55" w:rsidP="00731274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Simplifying Fractions</w:t>
            </w:r>
          </w:p>
        </w:tc>
        <w:tc>
          <w:tcPr>
            <w:tcW w:w="5193" w:type="dxa"/>
          </w:tcPr>
          <w:p w:rsidR="00B27E55" w:rsidRPr="00C54080" w:rsidRDefault="00B62ADA" w:rsidP="00731274">
            <w:pPr>
              <w:rPr>
                <w:rFonts w:ascii="Arial Narrow" w:hAnsi="Arial Narrow"/>
              </w:rPr>
            </w:pPr>
            <w:hyperlink r:id="rId20" w:history="1">
              <w:r w:rsidR="00B27E55"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https://app.mymaths.co.uk/1771-lesson/ordering-and-simplifying-fractions</w:t>
              </w:r>
            </w:hyperlink>
          </w:p>
        </w:tc>
      </w:tr>
      <w:tr w:rsidR="00B27E55" w:rsidRPr="00C54080" w:rsidTr="00731274">
        <w:tc>
          <w:tcPr>
            <w:tcW w:w="3823" w:type="dxa"/>
          </w:tcPr>
          <w:p w:rsidR="00B27E55" w:rsidRPr="00C54080" w:rsidRDefault="00B27E55" w:rsidP="00731274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Fractions to Decimals</w:t>
            </w:r>
          </w:p>
        </w:tc>
        <w:tc>
          <w:tcPr>
            <w:tcW w:w="5193" w:type="dxa"/>
          </w:tcPr>
          <w:p w:rsidR="00B27E55" w:rsidRPr="00C54080" w:rsidRDefault="00B62ADA" w:rsidP="00731274">
            <w:pPr>
              <w:rPr>
                <w:rFonts w:ascii="Arial Narrow" w:hAnsi="Arial Narrow"/>
              </w:rPr>
            </w:pPr>
            <w:hyperlink r:id="rId21" w:history="1">
              <w:r w:rsidR="00B27E55"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https://app.mymaths.co.uk/90-lesson/fractions-to-decimals</w:t>
              </w:r>
            </w:hyperlink>
          </w:p>
        </w:tc>
      </w:tr>
    </w:tbl>
    <w:p w:rsidR="00EC283F" w:rsidRDefault="00EC283F" w:rsidP="00DB45D3">
      <w:pPr>
        <w:tabs>
          <w:tab w:val="left" w:pos="4020"/>
        </w:tabs>
        <w:rPr>
          <w:rFonts w:ascii="Arial Narrow" w:hAnsi="Arial Narrow"/>
        </w:rPr>
      </w:pPr>
    </w:p>
    <w:p w:rsidR="00B04C1C" w:rsidRDefault="00B04C1C" w:rsidP="00DB45D3">
      <w:pPr>
        <w:tabs>
          <w:tab w:val="left" w:pos="4020"/>
        </w:tabs>
        <w:rPr>
          <w:rFonts w:ascii="Arial Narrow" w:hAnsi="Arial Narrow"/>
        </w:rPr>
      </w:pPr>
    </w:p>
    <w:p w:rsidR="00B04C1C" w:rsidRPr="00DB45D3" w:rsidRDefault="00B04C1C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63594" w:rsidRDefault="00F63594" w:rsidP="00F63594">
      <w:pPr>
        <w:tabs>
          <w:tab w:val="left" w:pos="4020"/>
        </w:tabs>
      </w:pPr>
    </w:p>
    <w:p w:rsidR="00B27E55" w:rsidRDefault="00B27E55" w:rsidP="00B27E55">
      <w:pPr>
        <w:rPr>
          <w:rFonts w:ascii="Arial Narrow" w:hAnsi="Arial Narrow"/>
          <w:b/>
          <w:sz w:val="28"/>
          <w:szCs w:val="28"/>
        </w:rPr>
      </w:pPr>
    </w:p>
    <w:p w:rsidR="00B27E55" w:rsidRDefault="00B27E55" w:rsidP="00B27E55">
      <w:pPr>
        <w:rPr>
          <w:rFonts w:ascii="Arial Narrow" w:hAnsi="Arial Narrow"/>
          <w:b/>
          <w:sz w:val="28"/>
          <w:szCs w:val="28"/>
        </w:rPr>
      </w:pPr>
    </w:p>
    <w:p w:rsidR="00B27E55" w:rsidRDefault="00B27E55" w:rsidP="00B27E55">
      <w:pPr>
        <w:rPr>
          <w:rFonts w:ascii="Arial Narrow" w:hAnsi="Arial Narrow"/>
          <w:b/>
          <w:sz w:val="28"/>
          <w:szCs w:val="28"/>
        </w:rPr>
      </w:pPr>
    </w:p>
    <w:p w:rsidR="00B27E55" w:rsidRDefault="00B27E55" w:rsidP="00B27E55">
      <w:pPr>
        <w:rPr>
          <w:rFonts w:ascii="Arial Narrow" w:hAnsi="Arial Narrow"/>
          <w:b/>
          <w:sz w:val="28"/>
          <w:szCs w:val="28"/>
        </w:rPr>
      </w:pPr>
    </w:p>
    <w:p w:rsidR="00B27E55" w:rsidRDefault="00B27E55" w:rsidP="00B27E55">
      <w:pPr>
        <w:rPr>
          <w:rFonts w:ascii="Arial Narrow" w:hAnsi="Arial Narrow"/>
          <w:b/>
          <w:sz w:val="28"/>
          <w:szCs w:val="28"/>
        </w:rPr>
      </w:pPr>
    </w:p>
    <w:p w:rsidR="00B27E55" w:rsidRDefault="00B27E55" w:rsidP="00B27E55">
      <w:pPr>
        <w:rPr>
          <w:rFonts w:ascii="Arial Narrow" w:hAnsi="Arial Narrow"/>
          <w:b/>
          <w:sz w:val="28"/>
          <w:szCs w:val="28"/>
        </w:rPr>
      </w:pPr>
    </w:p>
    <w:p w:rsidR="00B27E55" w:rsidRDefault="00B27E55" w:rsidP="00B27E55">
      <w:pPr>
        <w:rPr>
          <w:rFonts w:ascii="Arial Narrow" w:hAnsi="Arial Narrow"/>
          <w:b/>
          <w:sz w:val="28"/>
          <w:szCs w:val="28"/>
        </w:rPr>
      </w:pPr>
    </w:p>
    <w:p w:rsidR="008E40D5" w:rsidRPr="000937E1" w:rsidRDefault="00A777C5" w:rsidP="00B27E5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1E507F">
        <w:rPr>
          <w:rFonts w:ascii="Arial Narrow" w:hAnsi="Arial Narrow"/>
          <w:b/>
          <w:sz w:val="28"/>
          <w:szCs w:val="28"/>
        </w:rPr>
        <w:t xml:space="preserve"> / 9X3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B04C1C">
        <w:rPr>
          <w:rFonts w:ascii="Arial Narrow" w:hAnsi="Arial Narrow"/>
          <w:b/>
          <w:sz w:val="28"/>
          <w:szCs w:val="28"/>
        </w:rPr>
        <w:t xml:space="preserve"> / 9Y2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A777C5" w:rsidRPr="005B460F" w:rsidRDefault="00A777C5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A777C5" w:rsidRPr="005B460F" w:rsidRDefault="00B27E55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Pr="00B27E55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  <w:r w:rsidR="00B04C1C">
        <w:rPr>
          <w:rFonts w:ascii="Arial Narrow" w:hAnsi="Arial Narrow"/>
          <w:b/>
        </w:rPr>
        <w:t xml:space="preserve"> – 1</w:t>
      </w:r>
      <w:r>
        <w:rPr>
          <w:rFonts w:ascii="Arial Narrow" w:hAnsi="Arial Narrow"/>
          <w:b/>
        </w:rPr>
        <w:t>0</w:t>
      </w:r>
      <w:r w:rsidR="00A777C5">
        <w:rPr>
          <w:rFonts w:ascii="Arial Narrow" w:hAnsi="Arial Narrow"/>
          <w:b/>
          <w:vertAlign w:val="superscript"/>
        </w:rPr>
        <w:t>th</w:t>
      </w:r>
      <w:r w:rsidR="00A777C5"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A777C5" w:rsidRPr="005B460F" w:rsidRDefault="00B62ADA" w:rsidP="00384AD0">
            <w:pPr>
              <w:rPr>
                <w:rFonts w:ascii="Arial Narrow" w:hAnsi="Arial Narrow"/>
              </w:rPr>
            </w:pPr>
            <w:hyperlink r:id="rId22" w:history="1">
              <w:r w:rsidR="00A777C5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single brackets</w:t>
            </w:r>
          </w:p>
        </w:tc>
        <w:tc>
          <w:tcPr>
            <w:tcW w:w="5193" w:type="dxa"/>
          </w:tcPr>
          <w:p w:rsidR="00A777C5" w:rsidRPr="005B460F" w:rsidRDefault="00B62ADA" w:rsidP="00384AD0">
            <w:pPr>
              <w:rPr>
                <w:rFonts w:ascii="Arial Narrow" w:hAnsi="Arial Narrow"/>
              </w:rPr>
            </w:pPr>
            <w:hyperlink r:id="rId23" w:history="1">
              <w:r w:rsidR="00A777C5" w:rsidRPr="001016D8">
                <w:rPr>
                  <w:rStyle w:val="Hyperlink"/>
                  <w:rFonts w:ascii="Arial Narrow" w:hAnsi="Arial Narrow"/>
                </w:rPr>
                <w:t>https://app.mymaths.co.uk/173-lesson/factorising-linear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Identities</w:t>
            </w:r>
          </w:p>
        </w:tc>
        <w:tc>
          <w:tcPr>
            <w:tcW w:w="5193" w:type="dxa"/>
          </w:tcPr>
          <w:p w:rsidR="00A777C5" w:rsidRPr="005B460F" w:rsidRDefault="00B62ADA" w:rsidP="00384AD0">
            <w:pPr>
              <w:rPr>
                <w:rFonts w:ascii="Arial Narrow" w:hAnsi="Arial Narrow"/>
              </w:rPr>
            </w:pPr>
            <w:hyperlink r:id="rId24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https://app.mymaths.co.uk/1781-lesson/identities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Expanding double brackets</w:t>
            </w:r>
          </w:p>
        </w:tc>
        <w:tc>
          <w:tcPr>
            <w:tcW w:w="5193" w:type="dxa"/>
          </w:tcPr>
          <w:p w:rsidR="00A777C5" w:rsidRPr="005B460F" w:rsidRDefault="00B62ADA" w:rsidP="00384AD0">
            <w:pPr>
              <w:rPr>
                <w:rFonts w:ascii="Arial Narrow" w:hAnsi="Arial Narrow"/>
              </w:rPr>
            </w:pPr>
            <w:hyperlink r:id="rId25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https://app.mymaths.co.uk/172-lesson/brackets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A777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Factorise quadratics x</w:t>
            </w:r>
            <w:r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+ </w:t>
            </w:r>
            <w:proofErr w:type="spellStart"/>
            <w:r>
              <w:rPr>
                <w:rFonts w:ascii="Arial Narrow" w:hAnsi="Arial Narrow"/>
              </w:rPr>
              <w:t>bx</w:t>
            </w:r>
            <w:proofErr w:type="spellEnd"/>
            <w:r>
              <w:rPr>
                <w:rFonts w:ascii="Arial Narrow" w:hAnsi="Arial Narrow"/>
              </w:rPr>
              <w:t xml:space="preserve"> + c </w:t>
            </w:r>
          </w:p>
        </w:tc>
        <w:tc>
          <w:tcPr>
            <w:tcW w:w="5193" w:type="dxa"/>
          </w:tcPr>
          <w:p w:rsidR="00A777C5" w:rsidRPr="005B460F" w:rsidRDefault="00B62ADA" w:rsidP="00384AD0">
            <w:pPr>
              <w:rPr>
                <w:rFonts w:ascii="Arial Narrow" w:hAnsi="Arial Narrow"/>
              </w:rPr>
            </w:pPr>
            <w:hyperlink r:id="rId26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https://app.mymaths.co.uk/174-lesson/factorising-quadratics-1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C54080" w:rsidRPr="005B460F" w:rsidRDefault="00A777C5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C54080" w:rsidRPr="005B460F" w:rsidRDefault="00C54080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B27E55"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</w:t>
      </w:r>
      <w:r w:rsidR="00B27E55">
        <w:rPr>
          <w:rFonts w:ascii="Arial Narrow" w:hAnsi="Arial Narrow"/>
          <w:b/>
        </w:rPr>
        <w:t>1</w:t>
      </w:r>
      <w:r w:rsidR="00B27E55" w:rsidRPr="00B27E55">
        <w:rPr>
          <w:rFonts w:ascii="Arial Narrow" w:hAnsi="Arial Narrow"/>
          <w:b/>
          <w:vertAlign w:val="superscript"/>
        </w:rPr>
        <w:t>st</w:t>
      </w:r>
      <w:r w:rsidR="00B27E5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 Proportion</w:t>
            </w:r>
          </w:p>
        </w:tc>
        <w:tc>
          <w:tcPr>
            <w:tcW w:w="5193" w:type="dxa"/>
          </w:tcPr>
          <w:p w:rsidR="00C54080" w:rsidRPr="005B460F" w:rsidRDefault="00B62ADA" w:rsidP="003D1B64">
            <w:pPr>
              <w:rPr>
                <w:rFonts w:ascii="Arial Narrow" w:hAnsi="Arial Narrow"/>
              </w:rPr>
            </w:pPr>
            <w:hyperlink r:id="rId27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https://app.mymaths.co.uk/1789-lesson/direct-proportion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Inverse Proportion</w:t>
            </w:r>
          </w:p>
        </w:tc>
        <w:tc>
          <w:tcPr>
            <w:tcW w:w="5193" w:type="dxa"/>
          </w:tcPr>
          <w:p w:rsidR="00C54080" w:rsidRPr="005B460F" w:rsidRDefault="00B62ADA" w:rsidP="003D1B64">
            <w:pPr>
              <w:rPr>
                <w:rFonts w:ascii="Arial Narrow" w:hAnsi="Arial Narrow"/>
              </w:rPr>
            </w:pPr>
            <w:hyperlink r:id="rId28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https://app.mymaths.co.uk/1790-lesson/inverse-proportion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Scaling and Rate problems</w:t>
            </w:r>
          </w:p>
        </w:tc>
        <w:tc>
          <w:tcPr>
            <w:tcW w:w="5193" w:type="dxa"/>
          </w:tcPr>
          <w:p w:rsidR="00C54080" w:rsidRPr="005B460F" w:rsidRDefault="00B62ADA" w:rsidP="003D1B64">
            <w:pPr>
              <w:rPr>
                <w:rFonts w:ascii="Arial Narrow" w:hAnsi="Arial Narrow"/>
              </w:rPr>
            </w:pPr>
            <w:hyperlink r:id="rId29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https://app.mymaths.co.uk/5791-lesson/scaling-and-rate-problems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Ratio</w:t>
            </w:r>
          </w:p>
        </w:tc>
        <w:tc>
          <w:tcPr>
            <w:tcW w:w="5193" w:type="dxa"/>
          </w:tcPr>
          <w:p w:rsidR="00C54080" w:rsidRPr="005B460F" w:rsidRDefault="00B62ADA" w:rsidP="003D1B64">
            <w:pPr>
              <w:rPr>
                <w:rFonts w:ascii="Arial Narrow" w:hAnsi="Arial Narrow"/>
              </w:rPr>
            </w:pPr>
            <w:hyperlink r:id="rId30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https://app.mymaths.co.uk/160-lesson/ratio-dividing-2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Density</w:t>
            </w:r>
          </w:p>
        </w:tc>
        <w:tc>
          <w:tcPr>
            <w:tcW w:w="5193" w:type="dxa"/>
          </w:tcPr>
          <w:p w:rsidR="00C54080" w:rsidRDefault="00B62ADA" w:rsidP="003D1B64">
            <w:pPr>
              <w:rPr>
                <w:rFonts w:ascii="Arial Narrow" w:hAnsi="Arial Narrow"/>
              </w:rPr>
            </w:pPr>
            <w:hyperlink r:id="rId31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https://app.mymaths.co.uk/297-lesson/density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Speed</w:t>
            </w:r>
          </w:p>
        </w:tc>
        <w:tc>
          <w:tcPr>
            <w:tcW w:w="5193" w:type="dxa"/>
          </w:tcPr>
          <w:p w:rsidR="00C54080" w:rsidRPr="005B460F" w:rsidRDefault="00B62ADA" w:rsidP="003D1B64">
            <w:pPr>
              <w:rPr>
                <w:rFonts w:ascii="Arial Narrow" w:hAnsi="Arial Narrow"/>
              </w:rPr>
            </w:pPr>
            <w:hyperlink r:id="rId32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https://app.mymaths.co.uk/296-lesson/speed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C54080" w:rsidRPr="00C54080" w:rsidRDefault="00A777C5" w:rsidP="00C54080">
      <w:pPr>
        <w:tabs>
          <w:tab w:val="center" w:pos="4513"/>
          <w:tab w:val="right" w:pos="9026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C54080" w:rsidRPr="00C54080" w:rsidRDefault="00B27E55" w:rsidP="00C54080">
      <w:pPr>
        <w:spacing w:after="0"/>
      </w:pPr>
      <w:r>
        <w:rPr>
          <w:rFonts w:ascii="Arial Narrow" w:hAnsi="Arial Narrow"/>
          <w:b/>
        </w:rPr>
        <w:t>4</w:t>
      </w:r>
      <w:r w:rsidR="00C54080" w:rsidRPr="00C54080">
        <w:rPr>
          <w:rFonts w:ascii="Arial Narrow" w:hAnsi="Arial Narrow"/>
          <w:b/>
          <w:vertAlign w:val="superscript"/>
        </w:rPr>
        <w:t>th</w:t>
      </w:r>
      <w:r w:rsidR="00C54080" w:rsidRPr="00C54080">
        <w:rPr>
          <w:rFonts w:ascii="Arial Narrow" w:hAnsi="Arial Narrow"/>
          <w:b/>
        </w:rPr>
        <w:t xml:space="preserve"> </w:t>
      </w:r>
      <w:r w:rsidR="00C54080">
        <w:rPr>
          <w:rFonts w:ascii="Arial Narrow" w:hAnsi="Arial Narrow"/>
          <w:b/>
        </w:rPr>
        <w:t xml:space="preserve">December </w:t>
      </w:r>
      <w:r w:rsidR="00C54080" w:rsidRPr="00C54080">
        <w:rPr>
          <w:rFonts w:ascii="Arial Narrow" w:hAnsi="Arial Narrow"/>
          <w:b/>
        </w:rPr>
        <w:t xml:space="preserve">– </w:t>
      </w:r>
      <w:r w:rsidR="00B62ADA">
        <w:rPr>
          <w:rFonts w:ascii="Arial Narrow" w:hAnsi="Arial Narrow"/>
          <w:b/>
        </w:rPr>
        <w:t>22</w:t>
      </w:r>
      <w:r w:rsidR="00B62ADA" w:rsidRPr="00B62ADA">
        <w:rPr>
          <w:rFonts w:ascii="Arial Narrow" w:hAnsi="Arial Narrow"/>
          <w:b/>
          <w:vertAlign w:val="superscript"/>
        </w:rPr>
        <w:t>nd</w:t>
      </w:r>
      <w:r w:rsidR="00B62ADA"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C54080">
        <w:rPr>
          <w:rFonts w:ascii="Arial Narrow" w:hAnsi="Arial Narrow"/>
          <w:b/>
        </w:rPr>
        <w:t>December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A777C5" w:rsidP="00C540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Recognising Sequences</w:t>
            </w:r>
          </w:p>
        </w:tc>
        <w:tc>
          <w:tcPr>
            <w:tcW w:w="5193" w:type="dxa"/>
          </w:tcPr>
          <w:p w:rsidR="00C54080" w:rsidRPr="00C54080" w:rsidRDefault="00B62ADA" w:rsidP="00C54080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hyperlink r:id="rId33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https://app.mymaths.co.uk/1787-lesson/recognising-sequences</w:t>
              </w:r>
            </w:hyperlink>
            <w:r w:rsidR="00A777C5">
              <w:rPr>
                <w:rFonts w:ascii="Arial Narrow" w:hAnsi="Arial Narrow"/>
                <w:color w:val="0563C1" w:themeColor="hyperlink"/>
                <w:u w:val="single"/>
              </w:rPr>
              <w:t xml:space="preserve"> 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A777C5" w:rsidP="00C540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Quadratic Sequences</w:t>
            </w:r>
          </w:p>
        </w:tc>
        <w:tc>
          <w:tcPr>
            <w:tcW w:w="5193" w:type="dxa"/>
          </w:tcPr>
          <w:p w:rsidR="00C54080" w:rsidRPr="00C54080" w:rsidRDefault="00B62ADA" w:rsidP="00C54080">
            <w:pPr>
              <w:rPr>
                <w:rFonts w:ascii="Arial Narrow" w:hAnsi="Arial Narrow"/>
              </w:rPr>
            </w:pPr>
            <w:hyperlink r:id="rId34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https://app.mymaths.co.uk/239-lesson/quadratic-sequences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A777C5" w:rsidP="00C540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Generate Sequences</w:t>
            </w:r>
          </w:p>
        </w:tc>
        <w:tc>
          <w:tcPr>
            <w:tcW w:w="5193" w:type="dxa"/>
          </w:tcPr>
          <w:p w:rsidR="00C54080" w:rsidRPr="00C54080" w:rsidRDefault="00B62ADA" w:rsidP="00C54080">
            <w:pPr>
              <w:rPr>
                <w:rFonts w:ascii="Arial Narrow" w:hAnsi="Arial Narrow"/>
              </w:rPr>
            </w:pPr>
            <w:hyperlink r:id="rId35" w:history="1">
              <w:r w:rsidR="00A777C5" w:rsidRPr="00F97220"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  <w:r w:rsidR="00A777C5">
              <w:rPr>
                <w:rFonts w:ascii="Arial Narrow" w:hAnsi="Arial Narrow"/>
              </w:rPr>
              <w:t xml:space="preserve"> </w:t>
            </w:r>
          </w:p>
        </w:tc>
      </w:tr>
    </w:tbl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</w:p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B27E55">
        <w:rPr>
          <w:rFonts w:ascii="Arial Narrow" w:hAnsi="Arial Narrow"/>
          <w:b/>
        </w:rPr>
        <w:t>multiply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937E1"/>
    <w:rsid w:val="00103CF3"/>
    <w:rsid w:val="0011480E"/>
    <w:rsid w:val="001E507F"/>
    <w:rsid w:val="002D5829"/>
    <w:rsid w:val="0030114F"/>
    <w:rsid w:val="00427C30"/>
    <w:rsid w:val="004F752D"/>
    <w:rsid w:val="005B460F"/>
    <w:rsid w:val="00603421"/>
    <w:rsid w:val="00657321"/>
    <w:rsid w:val="0084130F"/>
    <w:rsid w:val="0088179E"/>
    <w:rsid w:val="008E40D5"/>
    <w:rsid w:val="00903CC4"/>
    <w:rsid w:val="0099445C"/>
    <w:rsid w:val="009F2D0A"/>
    <w:rsid w:val="00A777C5"/>
    <w:rsid w:val="00AC4CAB"/>
    <w:rsid w:val="00AF6BAD"/>
    <w:rsid w:val="00AF7ACD"/>
    <w:rsid w:val="00B04C1C"/>
    <w:rsid w:val="00B27E55"/>
    <w:rsid w:val="00B4761D"/>
    <w:rsid w:val="00B62ADA"/>
    <w:rsid w:val="00C54080"/>
    <w:rsid w:val="00D224C2"/>
    <w:rsid w:val="00D61171"/>
    <w:rsid w:val="00DB45D3"/>
    <w:rsid w:val="00EC283F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36FF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173-lesson/factorising-linear" TargetMode="External"/><Relationship Id="rId18" Type="http://schemas.openxmlformats.org/officeDocument/2006/relationships/hyperlink" Target="https://app.mymaths.co.uk/6116-game/recurring-decimals-pairs-activity-1" TargetMode="External"/><Relationship Id="rId26" Type="http://schemas.openxmlformats.org/officeDocument/2006/relationships/hyperlink" Target="https://app.mymaths.co.uk/174-lesson/factorising-quadratics-1" TargetMode="External"/><Relationship Id="rId21" Type="http://schemas.openxmlformats.org/officeDocument/2006/relationships/hyperlink" Target="https://app.mymaths.co.uk/90-lesson/fractions-to-decimals" TargetMode="External"/><Relationship Id="rId34" Type="http://schemas.openxmlformats.org/officeDocument/2006/relationships/hyperlink" Target="https://app.mymaths.co.uk/239-lesson/quadratic-sequenc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171-lesson/single-brackets" TargetMode="External"/><Relationship Id="rId17" Type="http://schemas.openxmlformats.org/officeDocument/2006/relationships/hyperlink" Target="https://app.mymaths.co.uk/5786-lesson/introduction-to-algebra" TargetMode="External"/><Relationship Id="rId25" Type="http://schemas.openxmlformats.org/officeDocument/2006/relationships/hyperlink" Target="https://app.mymaths.co.uk/172-lesson/brackets" TargetMode="External"/><Relationship Id="rId33" Type="http://schemas.openxmlformats.org/officeDocument/2006/relationships/hyperlink" Target="https://app.mymaths.co.uk/1787-lesson/recognising-sequ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206-lesson/rearranging-1" TargetMode="External"/><Relationship Id="rId20" Type="http://schemas.openxmlformats.org/officeDocument/2006/relationships/hyperlink" Target="https://app.mymaths.co.uk/1771-lesson/ordering-and-simplifying-fractions" TargetMode="External"/><Relationship Id="rId29" Type="http://schemas.openxmlformats.org/officeDocument/2006/relationships/hyperlink" Target="https://app.mymaths.co.uk/5791-lesson/scaling-and-rate-proble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170-lesson/simplifying-2" TargetMode="External"/><Relationship Id="rId24" Type="http://schemas.openxmlformats.org/officeDocument/2006/relationships/hyperlink" Target="https://app.mymaths.co.uk/1781-lesson/identities" TargetMode="External"/><Relationship Id="rId32" Type="http://schemas.openxmlformats.org/officeDocument/2006/relationships/hyperlink" Target="https://app.mymaths.co.uk/296-lesson/spee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205-lesson/substitution-2" TargetMode="External"/><Relationship Id="rId23" Type="http://schemas.openxmlformats.org/officeDocument/2006/relationships/hyperlink" Target="https://app.mymaths.co.uk/173-lesson/factorising-linear" TargetMode="External"/><Relationship Id="rId28" Type="http://schemas.openxmlformats.org/officeDocument/2006/relationships/hyperlink" Target="https://app.mymaths.co.uk/1790-lesson/inverse-proportio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.mymaths.co.uk/379-lesson/listing-outcomes" TargetMode="External"/><Relationship Id="rId19" Type="http://schemas.openxmlformats.org/officeDocument/2006/relationships/hyperlink" Target="https://app.mymaths.co.uk/1773-lesson/equivalent-fractions-2" TargetMode="External"/><Relationship Id="rId31" Type="http://schemas.openxmlformats.org/officeDocument/2006/relationships/hyperlink" Target="https://app.mymaths.co.uk/297-lesson/dens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378-lesson/simple-probability" TargetMode="External"/><Relationship Id="rId14" Type="http://schemas.openxmlformats.org/officeDocument/2006/relationships/hyperlink" Target="https://app.mymaths.co.uk/153-lesson/indices-1" TargetMode="External"/><Relationship Id="rId22" Type="http://schemas.openxmlformats.org/officeDocument/2006/relationships/hyperlink" Target="https://app.mymaths.co.uk/171-lesson/single-brackets" TargetMode="External"/><Relationship Id="rId27" Type="http://schemas.openxmlformats.org/officeDocument/2006/relationships/hyperlink" Target="https://app.mymaths.co.uk/1789-lesson/direct-proportion" TargetMode="External"/><Relationship Id="rId30" Type="http://schemas.openxmlformats.org/officeDocument/2006/relationships/hyperlink" Target="https://app.mymaths.co.uk/160-lesson/ratio-dividing-2" TargetMode="External"/><Relationship Id="rId35" Type="http://schemas.openxmlformats.org/officeDocument/2006/relationships/hyperlink" Target="https://app.mymaths.co.uk/1786-lesson/generating-sequences" TargetMode="External"/><Relationship Id="rId8" Type="http://schemas.openxmlformats.org/officeDocument/2006/relationships/hyperlink" Target="https://app.mymaths.co.uk/377-lesson/probability-intr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3E42-49A1-44C3-9BB4-11D01B6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4</cp:revision>
  <dcterms:created xsi:type="dcterms:W3CDTF">2023-10-20T12:34:00Z</dcterms:created>
  <dcterms:modified xsi:type="dcterms:W3CDTF">2023-10-23T07:16:00Z</dcterms:modified>
</cp:coreProperties>
</file>