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a162d0"/>
          <w:sz w:val="52"/>
          <w:szCs w:val="52"/>
          <w:u w:val="single"/>
        </w:rPr>
      </w:pPr>
      <w:r w:rsidDel="00000000" w:rsidR="00000000" w:rsidRPr="00000000">
        <w:rPr>
          <w:b w:val="1"/>
          <w:color w:val="a162d0"/>
          <w:sz w:val="52"/>
          <w:szCs w:val="52"/>
          <w:u w:val="single"/>
          <w:rtl w:val="0"/>
        </w:rPr>
        <w:t xml:space="preserve">Purple Zone – Disability in Sport.</w:t>
      </w:r>
    </w:p>
    <w:p w:rsidR="00000000" w:rsidDel="00000000" w:rsidP="00000000" w:rsidRDefault="00000000" w:rsidRPr="00000000" w14:paraId="00000002">
      <w:pPr>
        <w:jc w:val="both"/>
        <w:rPr>
          <w:color w:val="a162d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There are around 11 million people in the UK who have a ________. This includes people with physical, visual and _______ impairments and people with learning difficulties. Many sports and physical activities do ensure inclusion of disabled people. ________ requires staff and volunteers to have a positive attitude, communicate effectively and be able to adapt activities.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Disabled people take part in sport in a range of ways – with non-disabled participants and/or with other disabled people. Individuals should be able to choose and change how they ___________.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Sports and physical activities can be adapted by changing: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before="280" w:line="276" w:lineRule="auto"/>
        <w:ind w:left="960" w:hanging="36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______________ it is done – for example, a shorter distance, lower net, court with zones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0" w:line="276" w:lineRule="auto"/>
        <w:ind w:left="960" w:hanging="36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____________ it is done – for example, two bounces before you hit the ball, roll instead of throw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0" w:line="276" w:lineRule="auto"/>
        <w:ind w:left="960" w:hanging="36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___________ is used – for example, a bell-ball, a flag instead of a whistle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0" w:line="276" w:lineRule="auto"/>
        <w:ind w:left="960" w:hanging="360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_________ does what – for example, uneven teams – 6v4, a guide runner.</w:t>
      </w:r>
    </w:p>
    <w:p w:rsidR="00000000" w:rsidDel="00000000" w:rsidP="00000000" w:rsidRDefault="00000000" w:rsidRPr="00000000" w14:paraId="0000000C">
      <w:pPr>
        <w:spacing w:after="120" w:before="280" w:line="276" w:lineRule="auto"/>
        <w:rPr>
          <w:color w:val="231f2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participate </w:t>
        <w:tab/>
        <w:tab/>
        <w:tab/>
        <w:t xml:space="preserve">where</w:t>
        <w:tab/>
        <w:tab/>
        <w:tab/>
        <w:t xml:space="preserve">how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what</w:t>
        <w:tab/>
        <w:tab/>
        <w:tab/>
        <w:tab/>
        <w:t xml:space="preserve">who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disability</w:t>
        <w:tab/>
        <w:tab/>
        <w:tab/>
        <w:t xml:space="preserve">hearing</w:t>
        <w:tab/>
        <w:tab/>
        <w:tab/>
        <w:t xml:space="preserve">Inclusion</w:t>
      </w:r>
    </w:p>
    <w:p w:rsidR="00000000" w:rsidDel="00000000" w:rsidP="00000000" w:rsidRDefault="00000000" w:rsidRPr="00000000" w14:paraId="00000012">
      <w:pPr>
        <w:tabs>
          <w:tab w:val="left" w:pos="1230"/>
        </w:tabs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952500</wp:posOffset>
            </wp:positionH>
            <wp:positionV relativeFrom="paragraph">
              <wp:posOffset>208280</wp:posOffset>
            </wp:positionV>
            <wp:extent cx="3798069" cy="1533525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8069" cy="1533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PE Department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338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6662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6256"/>
  </w:style>
  <w:style w:type="paragraph" w:styleId="Footer">
    <w:name w:val="footer"/>
    <w:basedOn w:val="Normal"/>
    <w:link w:val="FooterChar"/>
    <w:uiPriority w:val="99"/>
    <w:unhideWhenUsed w:val="1"/>
    <w:rsid w:val="006662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6256"/>
  </w:style>
  <w:style w:type="paragraph" w:styleId="ListParagraph">
    <w:name w:val="List Paragraph"/>
    <w:basedOn w:val="Normal"/>
    <w:uiPriority w:val="34"/>
    <w:qFormat w:val="1"/>
    <w:rsid w:val="00DF1F3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54A82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character" w:styleId="Strong">
    <w:name w:val="Strong"/>
    <w:basedOn w:val="DefaultParagraphFont"/>
    <w:uiPriority w:val="22"/>
    <w:qFormat w:val="1"/>
    <w:rsid w:val="00B54A8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qc5aHksoIxPQdDDzqPn+GY/gmQ==">AMUW2mWU/Jrwdf8x7zzAkYQ/5FYJ9IJeXKXIn5T+Whej2mZqbvegtsTmBMeU0DuaSdkKs2ZvHauC+r1d/4/iq3zJB2y8Yo6c5am3emtR2O3FTb48hHB9xjM=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2021-10-20T15:10:00Z</dcterms:created>
  <dc:creator>Katie Dundas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0x010100571EE9A8EF10C649B4181C4A646D224E</vt:lpwstr>
  </property>
</Properties>
</file>