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a162d0"/>
          <w:sz w:val="52"/>
          <w:szCs w:val="52"/>
          <w:u w:val="single"/>
        </w:rPr>
      </w:pPr>
      <w:r w:rsidDel="00000000" w:rsidR="00000000" w:rsidRPr="00000000">
        <w:rPr>
          <w:b w:val="1"/>
          <w:color w:val="a162d0"/>
          <w:sz w:val="52"/>
          <w:szCs w:val="52"/>
          <w:u w:val="single"/>
          <w:rtl w:val="0"/>
        </w:rPr>
        <w:t xml:space="preserve"> Sports Provisions</w:t>
      </w:r>
    </w:p>
    <w:p w:rsidR="00000000" w:rsidDel="00000000" w:rsidP="00000000" w:rsidRDefault="00000000" w:rsidRPr="00000000" w14:paraId="00000002">
      <w:pPr>
        <w:jc w:val="both"/>
        <w:rPr>
          <w:color w:val="a162d0"/>
          <w:sz w:val="44"/>
          <w:szCs w:val="44"/>
        </w:rPr>
      </w:pPr>
      <w:r w:rsidDel="00000000" w:rsidR="00000000" w:rsidRPr="00000000">
        <w:rPr>
          <w:rtl w:val="0"/>
        </w:rPr>
      </w:r>
    </w:p>
    <w:p w:rsidR="00000000" w:rsidDel="00000000" w:rsidP="00000000" w:rsidRDefault="00000000" w:rsidRPr="00000000" w14:paraId="00000003">
      <w:pPr>
        <w:jc w:val="both"/>
        <w:rPr>
          <w:sz w:val="44"/>
          <w:szCs w:val="44"/>
        </w:rPr>
      </w:pPr>
      <w:r w:rsidDel="00000000" w:rsidR="00000000" w:rsidRPr="00000000">
        <w:rPr>
          <w:sz w:val="44"/>
          <w:szCs w:val="44"/>
          <w:rtl w:val="0"/>
        </w:rPr>
        <w:t xml:space="preserve">Sports provisions simply means the ________ of sporting activities. The provision of sports facilities and opportunities in Britain is the result of the interaction between the public, private and voluntary sectors. Public sector organisations are owned by the _________. They provide goods and services for the benefit of the _________. They are run by the government. They operate with money raised from taxes. The private sector is the part of the economy that is run by individuals and companies for ________ and is not state controlled. The 'voluntary sector' refers to organisations whose primary purpose is to create _______ impact rather than profit.</w:t>
      </w:r>
    </w:p>
    <w:p w:rsidR="00000000" w:rsidDel="00000000" w:rsidP="00000000" w:rsidRDefault="00000000" w:rsidRPr="00000000" w14:paraId="00000004">
      <w:pPr>
        <w:jc w:val="both"/>
        <w:rPr>
          <w:sz w:val="44"/>
          <w:szCs w:val="44"/>
        </w:rPr>
      </w:pPr>
      <w:r w:rsidDel="00000000" w:rsidR="00000000" w:rsidRPr="00000000">
        <w:rPr>
          <w:rtl w:val="0"/>
        </w:rPr>
      </w:r>
    </w:p>
    <w:p w:rsidR="00000000" w:rsidDel="00000000" w:rsidP="00000000" w:rsidRDefault="00000000" w:rsidRPr="00000000" w14:paraId="00000005">
      <w:pPr>
        <w:spacing w:after="160" w:line="259" w:lineRule="auto"/>
        <w:jc w:val="center"/>
        <w:rPr>
          <w:b w:val="1"/>
          <w:color w:val="ff0000"/>
          <w:sz w:val="48"/>
          <w:szCs w:val="48"/>
        </w:rPr>
      </w:pPr>
      <w:r w:rsidDel="00000000" w:rsidR="00000000" w:rsidRPr="00000000">
        <w:rPr>
          <w:b w:val="1"/>
          <w:color w:val="ff0000"/>
          <w:sz w:val="48"/>
          <w:szCs w:val="48"/>
          <w:rtl w:val="0"/>
        </w:rPr>
        <w:t xml:space="preserve">supply </w:t>
        <w:tab/>
        <w:tab/>
        <w:tab/>
        <w:t xml:space="preserve">government</w:t>
        <w:tab/>
        <w:tab/>
        <w:t xml:space="preserve">community</w:t>
      </w:r>
    </w:p>
    <w:p w:rsidR="00000000" w:rsidDel="00000000" w:rsidP="00000000" w:rsidRDefault="00000000" w:rsidRPr="00000000" w14:paraId="00000006">
      <w:pPr>
        <w:spacing w:after="160" w:line="259" w:lineRule="auto"/>
        <w:jc w:val="center"/>
        <w:rPr>
          <w:b w:val="1"/>
          <w:color w:val="ff0000"/>
          <w:sz w:val="48"/>
          <w:szCs w:val="48"/>
        </w:rPr>
      </w:pPr>
      <w:r w:rsidDel="00000000" w:rsidR="00000000" w:rsidRPr="00000000">
        <w:rPr>
          <w:rtl w:val="0"/>
        </w:rPr>
      </w:r>
    </w:p>
    <w:p w:rsidR="00000000" w:rsidDel="00000000" w:rsidP="00000000" w:rsidRDefault="00000000" w:rsidRPr="00000000" w14:paraId="00000007">
      <w:pPr>
        <w:spacing w:after="160" w:line="259" w:lineRule="auto"/>
        <w:jc w:val="center"/>
        <w:rPr>
          <w:sz w:val="48"/>
          <w:szCs w:val="48"/>
        </w:rPr>
      </w:pPr>
      <w:r w:rsidDel="00000000" w:rsidR="00000000" w:rsidRPr="00000000">
        <w:rPr>
          <w:b w:val="1"/>
          <w:color w:val="ff0000"/>
          <w:sz w:val="48"/>
          <w:szCs w:val="48"/>
          <w:rtl w:val="0"/>
        </w:rPr>
        <w:t xml:space="preserve">profit</w:t>
        <w:tab/>
        <w:tab/>
        <w:t xml:space="preserve">social</w:t>
      </w:r>
      <w:r w:rsidDel="00000000" w:rsidR="00000000" w:rsidRPr="00000000">
        <w:rPr>
          <w:rtl w:val="0"/>
        </w:rPr>
      </w:r>
    </w:p>
    <w:p w:rsidR="00000000" w:rsidDel="00000000" w:rsidP="00000000" w:rsidRDefault="00000000" w:rsidRPr="00000000" w14:paraId="00000008">
      <w:pPr>
        <w:spacing w:after="160" w:line="259"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4314190</wp:posOffset>
            </wp:positionH>
            <wp:positionV relativeFrom="paragraph">
              <wp:posOffset>159385</wp:posOffset>
            </wp:positionV>
            <wp:extent cx="1704975" cy="1677355"/>
            <wp:effectExtent b="0" l="0" r="0" t="0"/>
            <wp:wrapNone/>
            <wp:docPr id="1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704975" cy="167735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-200024</wp:posOffset>
            </wp:positionH>
            <wp:positionV relativeFrom="paragraph">
              <wp:posOffset>250825</wp:posOffset>
            </wp:positionV>
            <wp:extent cx="1476375" cy="511938"/>
            <wp:effectExtent b="0" l="0" r="0" t="0"/>
            <wp:wrapNone/>
            <wp:docPr id="1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76375" cy="511938"/>
                    </a:xfrm>
                    <a:prstGeom prst="rect"/>
                    <a:ln/>
                  </pic:spPr>
                </pic:pic>
              </a:graphicData>
            </a:graphic>
          </wp:anchor>
        </w:drawing>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1762125</wp:posOffset>
            </wp:positionH>
            <wp:positionV relativeFrom="paragraph">
              <wp:posOffset>100330</wp:posOffset>
            </wp:positionV>
            <wp:extent cx="2095500" cy="560253"/>
            <wp:effectExtent b="0" l="0" r="0" t="0"/>
            <wp:wrapNone/>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095500" cy="560253"/>
                    </a:xfrm>
                    <a:prstGeom prst="rect"/>
                    <a:ln/>
                  </pic:spPr>
                </pic:pic>
              </a:graphicData>
            </a:graphic>
          </wp:anchor>
        </w:drawing>
      </w:r>
    </w:p>
    <w:sectPr>
      <w:headerReference r:id="rId10" w:type="default"/>
      <w:footerReference r:id="rId11"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 Department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338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66256"/>
    <w:pPr>
      <w:tabs>
        <w:tab w:val="center" w:pos="4680"/>
        <w:tab w:val="right" w:pos="9360"/>
      </w:tabs>
    </w:pPr>
  </w:style>
  <w:style w:type="character" w:styleId="HeaderChar" w:customStyle="1">
    <w:name w:val="Header Char"/>
    <w:basedOn w:val="DefaultParagraphFont"/>
    <w:link w:val="Header"/>
    <w:uiPriority w:val="99"/>
    <w:rsid w:val="00666256"/>
  </w:style>
  <w:style w:type="paragraph" w:styleId="Footer">
    <w:name w:val="footer"/>
    <w:basedOn w:val="Normal"/>
    <w:link w:val="FooterChar"/>
    <w:uiPriority w:val="99"/>
    <w:unhideWhenUsed w:val="1"/>
    <w:rsid w:val="00666256"/>
    <w:pPr>
      <w:tabs>
        <w:tab w:val="center" w:pos="4680"/>
        <w:tab w:val="right" w:pos="9360"/>
      </w:tabs>
    </w:pPr>
  </w:style>
  <w:style w:type="character" w:styleId="FooterChar" w:customStyle="1">
    <w:name w:val="Footer Char"/>
    <w:basedOn w:val="DefaultParagraphFont"/>
    <w:link w:val="Footer"/>
    <w:uiPriority w:val="99"/>
    <w:rsid w:val="0066625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5o0WJMan+vxCbAnoelKESDwJTw==">AMUW2mXGX4SVT+sV84G7CMBLXiTJvcVWU4R5WPLtiyYwnVEq4ojGD4FNKKGuWZlPwGxGQlgEo3wVZXinU3yaMkj9NeWjK6sMdAG8suNOIbbVafk/BItbmiQ=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2021-10-13T05:50:00Z</dcterms:created>
  <dc:creator>Katie Dundas</dc:creator>
</cp:coreProperties>
</file>