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B5A7" w14:textId="5FB02125" w:rsidR="007737FC" w:rsidRPr="00CD7545" w:rsidRDefault="0064703C" w:rsidP="00CD7545">
      <w:pPr>
        <w:jc w:val="center"/>
        <w:rPr>
          <w:u w:val="single"/>
        </w:rPr>
      </w:pPr>
      <w:r>
        <w:rPr>
          <w:u w:val="single"/>
        </w:rPr>
        <w:t xml:space="preserve">Wildfires </w:t>
      </w:r>
      <w:r w:rsidR="00CD7545" w:rsidRPr="00CD7545">
        <w:rPr>
          <w:u w:val="single"/>
        </w:rPr>
        <w:t>- Year 9</w:t>
      </w:r>
      <w:r>
        <w:rPr>
          <w:u w:val="single"/>
        </w:rPr>
        <w:t>: Term 6</w:t>
      </w:r>
    </w:p>
    <w:tbl>
      <w:tblPr>
        <w:tblStyle w:val="TableGrid"/>
        <w:tblpPr w:leftFromText="180" w:rightFromText="180" w:vertAnchor="page" w:horzAnchor="margin" w:tblpXSpec="center" w:tblpY="766"/>
        <w:tblW w:w="16155" w:type="dxa"/>
        <w:tblLook w:val="04A0" w:firstRow="1" w:lastRow="0" w:firstColumn="1" w:lastColumn="0" w:noHBand="0" w:noVBand="1"/>
      </w:tblPr>
      <w:tblGrid>
        <w:gridCol w:w="988"/>
        <w:gridCol w:w="2268"/>
        <w:gridCol w:w="8788"/>
        <w:gridCol w:w="4111"/>
      </w:tblGrid>
      <w:tr w:rsidR="00527DDD" w14:paraId="04353C63" w14:textId="77777777" w:rsidTr="00527DDD">
        <w:tc>
          <w:tcPr>
            <w:tcW w:w="988" w:type="dxa"/>
          </w:tcPr>
          <w:p w14:paraId="6CF3FA30" w14:textId="77777777" w:rsidR="00527DDD" w:rsidRDefault="00527DDD" w:rsidP="00527DDD">
            <w:pPr>
              <w:jc w:val="center"/>
              <w:rPr>
                <w:b/>
                <w:bCs/>
              </w:rPr>
            </w:pPr>
            <w:r>
              <w:rPr>
                <w:b/>
                <w:bCs/>
              </w:rPr>
              <w:t xml:space="preserve">Lesson </w:t>
            </w:r>
          </w:p>
        </w:tc>
        <w:tc>
          <w:tcPr>
            <w:tcW w:w="2268" w:type="dxa"/>
          </w:tcPr>
          <w:p w14:paraId="66D2031D" w14:textId="77777777" w:rsidR="00527DDD" w:rsidRPr="00E667DE" w:rsidRDefault="00527DDD" w:rsidP="00527DDD">
            <w:pPr>
              <w:jc w:val="center"/>
              <w:rPr>
                <w:b/>
                <w:bCs/>
              </w:rPr>
            </w:pPr>
            <w:r>
              <w:rPr>
                <w:b/>
                <w:bCs/>
              </w:rPr>
              <w:t>Title of lesson</w:t>
            </w:r>
          </w:p>
        </w:tc>
        <w:tc>
          <w:tcPr>
            <w:tcW w:w="8788" w:type="dxa"/>
          </w:tcPr>
          <w:p w14:paraId="21CE5D28" w14:textId="77777777" w:rsidR="00527DDD" w:rsidRPr="00E667DE" w:rsidRDefault="00527DDD" w:rsidP="00527DDD">
            <w:pPr>
              <w:jc w:val="center"/>
              <w:rPr>
                <w:b/>
                <w:bCs/>
              </w:rPr>
            </w:pPr>
            <w:r w:rsidRPr="00E667DE">
              <w:rPr>
                <w:b/>
                <w:bCs/>
              </w:rPr>
              <w:t>Tasks</w:t>
            </w:r>
          </w:p>
        </w:tc>
        <w:tc>
          <w:tcPr>
            <w:tcW w:w="4111" w:type="dxa"/>
          </w:tcPr>
          <w:p w14:paraId="04D89769" w14:textId="77777777" w:rsidR="00527DDD" w:rsidRPr="00E667DE" w:rsidRDefault="00527DDD" w:rsidP="00527DDD">
            <w:pPr>
              <w:jc w:val="center"/>
              <w:rPr>
                <w:b/>
                <w:bCs/>
              </w:rPr>
            </w:pPr>
            <w:r w:rsidRPr="00E667DE">
              <w:rPr>
                <w:b/>
                <w:bCs/>
              </w:rPr>
              <w:t>Resources</w:t>
            </w:r>
          </w:p>
        </w:tc>
      </w:tr>
      <w:tr w:rsidR="00527DDD" w14:paraId="351AFB92" w14:textId="77777777" w:rsidTr="00527DDD">
        <w:tc>
          <w:tcPr>
            <w:tcW w:w="988" w:type="dxa"/>
          </w:tcPr>
          <w:p w14:paraId="095A6002" w14:textId="77777777" w:rsidR="00527DDD" w:rsidRDefault="00527DDD" w:rsidP="00527DDD">
            <w:pPr>
              <w:pStyle w:val="ListParagraph"/>
              <w:numPr>
                <w:ilvl w:val="0"/>
                <w:numId w:val="3"/>
              </w:numPr>
            </w:pPr>
          </w:p>
        </w:tc>
        <w:tc>
          <w:tcPr>
            <w:tcW w:w="2268" w:type="dxa"/>
          </w:tcPr>
          <w:p w14:paraId="6B21EF7C" w14:textId="77777777" w:rsidR="00527DDD" w:rsidRDefault="00527DDD" w:rsidP="00527DDD">
            <w:r>
              <w:t xml:space="preserve">Causes of wildfires </w:t>
            </w:r>
          </w:p>
        </w:tc>
        <w:tc>
          <w:tcPr>
            <w:tcW w:w="8788" w:type="dxa"/>
          </w:tcPr>
          <w:p w14:paraId="0FED622F" w14:textId="77777777" w:rsidR="00527DDD" w:rsidRDefault="00527DDD" w:rsidP="00527DDD">
            <w:r>
              <w:t>Read pages 82-83.</w:t>
            </w:r>
          </w:p>
          <w:p w14:paraId="20DC5B8D" w14:textId="77777777" w:rsidR="00527DDD" w:rsidRDefault="00527DDD" w:rsidP="00527DDD">
            <w:r>
              <w:t xml:space="preserve">Draw a spider diagram identifying all the physical and human causes of a wildfire - refer to ‘natural causes of wildfires’ and ‘human causes of wildfires’ headings on pages 82-83. </w:t>
            </w:r>
          </w:p>
          <w:p w14:paraId="40B0E5B9" w14:textId="77777777" w:rsidR="00527DDD" w:rsidRDefault="00527DDD" w:rsidP="00527DDD">
            <w:r>
              <w:t xml:space="preserve">Answer Q’s 3-4 (page 83). </w:t>
            </w:r>
          </w:p>
          <w:p w14:paraId="5D69B835" w14:textId="77777777" w:rsidR="00527DDD" w:rsidRDefault="00527DDD" w:rsidP="00527DDD">
            <w:r w:rsidRPr="00AD7AC3">
              <w:rPr>
                <w:b/>
                <w:bCs/>
              </w:rPr>
              <w:t>Extension:</w:t>
            </w:r>
            <w:r>
              <w:t xml:space="preserve"> To what extent are wildfires a natural hazard? Carry out internet research, investigating the causes of some recent wildfires. </w:t>
            </w:r>
          </w:p>
        </w:tc>
        <w:tc>
          <w:tcPr>
            <w:tcW w:w="4111" w:type="dxa"/>
          </w:tcPr>
          <w:p w14:paraId="3BCCA677" w14:textId="77777777" w:rsidR="00527DDD" w:rsidRDefault="00527DDD" w:rsidP="00527DDD">
            <w:r>
              <w:t xml:space="preserve">Geography B textbook, ‘Living with natural hazards: The causes of wildfires’ - pages 82-83.  </w:t>
            </w:r>
          </w:p>
        </w:tc>
      </w:tr>
      <w:tr w:rsidR="00527DDD" w14:paraId="500F570A" w14:textId="77777777" w:rsidTr="00527DDD">
        <w:tc>
          <w:tcPr>
            <w:tcW w:w="988" w:type="dxa"/>
          </w:tcPr>
          <w:p w14:paraId="6731EFCC" w14:textId="77777777" w:rsidR="00527DDD" w:rsidRDefault="00527DDD" w:rsidP="00527DDD">
            <w:pPr>
              <w:pStyle w:val="ListParagraph"/>
              <w:numPr>
                <w:ilvl w:val="0"/>
                <w:numId w:val="3"/>
              </w:numPr>
            </w:pPr>
          </w:p>
        </w:tc>
        <w:tc>
          <w:tcPr>
            <w:tcW w:w="2268" w:type="dxa"/>
          </w:tcPr>
          <w:p w14:paraId="01C94433" w14:textId="77777777" w:rsidR="00527DDD" w:rsidRDefault="00527DDD" w:rsidP="00527DDD">
            <w:r>
              <w:t>Effects of wildfires</w:t>
            </w:r>
          </w:p>
        </w:tc>
        <w:tc>
          <w:tcPr>
            <w:tcW w:w="8788" w:type="dxa"/>
          </w:tcPr>
          <w:p w14:paraId="2149F8E6" w14:textId="77777777" w:rsidR="00527DDD" w:rsidRDefault="00527DDD" w:rsidP="00527DDD">
            <w:r>
              <w:t xml:space="preserve">Read the statements, identifying the causes, </w:t>
            </w:r>
            <w:proofErr w:type="gramStart"/>
            <w:r>
              <w:t>effects</w:t>
            </w:r>
            <w:proofErr w:type="gramEnd"/>
            <w:r>
              <w:t xml:space="preserve"> and responses of Australia’s 2019 wildfires. </w:t>
            </w:r>
          </w:p>
          <w:p w14:paraId="2DDE5504" w14:textId="77777777" w:rsidR="00527DDD" w:rsidRDefault="00527DDD" w:rsidP="00527DDD">
            <w:r>
              <w:t xml:space="preserve">Write/ type the statements under the correct heading, either identifying the main causes of the wildfires (both human and physical), as well as the effects (social and environmental), before identifying responses (immediate and long-term).  </w:t>
            </w:r>
          </w:p>
          <w:p w14:paraId="4570538B" w14:textId="77777777" w:rsidR="00527DDD" w:rsidRDefault="00527DDD" w:rsidP="00527DDD">
            <w:r w:rsidRPr="001E4F47">
              <w:rPr>
                <w:b/>
                <w:bCs/>
              </w:rPr>
              <w:t>Extension:</w:t>
            </w:r>
            <w:r>
              <w:t xml:space="preserve"> Carry out internet research into the effects of Australia’s 2019 wildfires, create a collage showing the impacts of the wildfires upon people, </w:t>
            </w:r>
            <w:proofErr w:type="gramStart"/>
            <w:r>
              <w:t>wildlife</w:t>
            </w:r>
            <w:proofErr w:type="gramEnd"/>
            <w:r>
              <w:t xml:space="preserve"> and the environment. </w:t>
            </w:r>
          </w:p>
        </w:tc>
        <w:tc>
          <w:tcPr>
            <w:tcW w:w="4111" w:type="dxa"/>
          </w:tcPr>
          <w:p w14:paraId="0141D437" w14:textId="77777777" w:rsidR="00527DDD" w:rsidRDefault="00527DDD" w:rsidP="00527DDD">
            <w:r>
              <w:t>Australia case study sheet.</w:t>
            </w:r>
          </w:p>
          <w:p w14:paraId="5576F7DA" w14:textId="753E807A" w:rsidR="00527DDD" w:rsidRDefault="00527DDD" w:rsidP="00527DDD">
            <w:r>
              <w:t>Statements she</w:t>
            </w:r>
            <w:r w:rsidR="0048006A">
              <w:t>et.</w:t>
            </w:r>
          </w:p>
        </w:tc>
      </w:tr>
      <w:tr w:rsidR="00527DDD" w14:paraId="3F738BCA" w14:textId="77777777" w:rsidTr="00527DDD">
        <w:tc>
          <w:tcPr>
            <w:tcW w:w="988" w:type="dxa"/>
          </w:tcPr>
          <w:p w14:paraId="778AEEB3" w14:textId="77777777" w:rsidR="00527DDD" w:rsidRDefault="00527DDD" w:rsidP="00527DDD">
            <w:pPr>
              <w:pStyle w:val="ListParagraph"/>
              <w:numPr>
                <w:ilvl w:val="0"/>
                <w:numId w:val="3"/>
              </w:numPr>
            </w:pPr>
          </w:p>
        </w:tc>
        <w:tc>
          <w:tcPr>
            <w:tcW w:w="2268" w:type="dxa"/>
          </w:tcPr>
          <w:p w14:paraId="27F44197" w14:textId="77777777" w:rsidR="00527DDD" w:rsidRDefault="00527DDD" w:rsidP="00527DDD">
            <w:r>
              <w:t>Preparing for wildfires</w:t>
            </w:r>
          </w:p>
        </w:tc>
        <w:tc>
          <w:tcPr>
            <w:tcW w:w="8788" w:type="dxa"/>
          </w:tcPr>
          <w:p w14:paraId="6084FB5F" w14:textId="77777777" w:rsidR="00527DDD" w:rsidRDefault="00527DDD" w:rsidP="00527DDD">
            <w:r>
              <w:t xml:space="preserve">With reference to the following website, annotate your diagram showing the many ways in which homeowners can protect their property against a wildfire. Remember to refer to: Roofs, gutters, chimneys, windows, garage, driveway, garden. </w:t>
            </w:r>
          </w:p>
          <w:p w14:paraId="68AC4A38" w14:textId="77777777" w:rsidR="00527DDD" w:rsidRDefault="00527DDD" w:rsidP="00527DDD">
            <w:r>
              <w:t xml:space="preserve">Imagine you have been informed you must evacuate your home immediately. What nine items from the handout would you take with you? </w:t>
            </w:r>
          </w:p>
          <w:p w14:paraId="34A836F6" w14:textId="77777777" w:rsidR="00527DDD" w:rsidRDefault="00527DDD" w:rsidP="00527DDD">
            <w:r w:rsidRPr="003B7C46">
              <w:rPr>
                <w:b/>
                <w:bCs/>
              </w:rPr>
              <w:t>Extension:</w:t>
            </w:r>
            <w:r>
              <w:t xml:space="preserve"> Carry out research into the Smokey Bear campaign. Complete the worksheet.  </w:t>
            </w:r>
          </w:p>
        </w:tc>
        <w:tc>
          <w:tcPr>
            <w:tcW w:w="4111" w:type="dxa"/>
          </w:tcPr>
          <w:p w14:paraId="3451556F" w14:textId="77777777" w:rsidR="00527DDD" w:rsidRDefault="00527DDD" w:rsidP="00527DDD">
            <w:r>
              <w:t>‘Home’ handout.</w:t>
            </w:r>
          </w:p>
          <w:p w14:paraId="2F47438A" w14:textId="77777777" w:rsidR="00527DDD" w:rsidRDefault="00527DDD" w:rsidP="00527DDD">
            <w:r>
              <w:t>‘Wildfire evacuation kit’ sheet.</w:t>
            </w:r>
          </w:p>
          <w:p w14:paraId="5BF6D228" w14:textId="77777777" w:rsidR="00527DDD" w:rsidRDefault="00527DDD" w:rsidP="00527DDD">
            <w:r>
              <w:t xml:space="preserve">‘Smokey Bear internet research’ handout.  </w:t>
            </w:r>
          </w:p>
          <w:p w14:paraId="26E93E3F" w14:textId="77777777" w:rsidR="00527DDD" w:rsidRDefault="00527DDD" w:rsidP="00527DDD"/>
          <w:p w14:paraId="5D05B813" w14:textId="77777777" w:rsidR="00527DDD" w:rsidRDefault="00527DDD" w:rsidP="00527DDD"/>
        </w:tc>
      </w:tr>
      <w:tr w:rsidR="00527DDD" w14:paraId="4FF534E6" w14:textId="77777777" w:rsidTr="00527DDD">
        <w:tc>
          <w:tcPr>
            <w:tcW w:w="988" w:type="dxa"/>
          </w:tcPr>
          <w:p w14:paraId="4EC6AAE2" w14:textId="77777777" w:rsidR="00527DDD" w:rsidRDefault="00527DDD" w:rsidP="00527DDD">
            <w:pPr>
              <w:pStyle w:val="ListParagraph"/>
              <w:numPr>
                <w:ilvl w:val="0"/>
                <w:numId w:val="3"/>
              </w:numPr>
            </w:pPr>
          </w:p>
        </w:tc>
        <w:tc>
          <w:tcPr>
            <w:tcW w:w="2268" w:type="dxa"/>
          </w:tcPr>
          <w:p w14:paraId="36968C86" w14:textId="77777777" w:rsidR="00527DDD" w:rsidRDefault="00527DDD" w:rsidP="00527DDD">
            <w:r>
              <w:t>Responses to wildfires</w:t>
            </w:r>
          </w:p>
        </w:tc>
        <w:tc>
          <w:tcPr>
            <w:tcW w:w="8788" w:type="dxa"/>
          </w:tcPr>
          <w:p w14:paraId="4899C426" w14:textId="77777777" w:rsidR="00527DDD" w:rsidRDefault="00527DDD" w:rsidP="00527DDD">
            <w:r>
              <w:t xml:space="preserve">Read pages 84-85. </w:t>
            </w:r>
          </w:p>
          <w:p w14:paraId="4E06CCFB" w14:textId="77777777" w:rsidR="00527DDD" w:rsidRDefault="00527DDD" w:rsidP="00527DDD">
            <w:r>
              <w:t xml:space="preserve">Answer Q1 - Think of all the different ways in which emergency services respond to wildfires (you will need to discuss specific examples in the exam).  </w:t>
            </w:r>
          </w:p>
          <w:p w14:paraId="75F29797" w14:textId="77777777" w:rsidR="00527DDD" w:rsidRDefault="00527DDD" w:rsidP="00527DDD">
            <w:r>
              <w:t xml:space="preserve">Complete the card sort, showing the different ways firefighters respond to wildfires. </w:t>
            </w:r>
          </w:p>
          <w:p w14:paraId="76AE76F6" w14:textId="77777777" w:rsidR="00527DDD" w:rsidRDefault="00527DDD" w:rsidP="00527DDD">
            <w:r w:rsidRPr="003B7C46">
              <w:rPr>
                <w:b/>
                <w:bCs/>
              </w:rPr>
              <w:t>Extension:</w:t>
            </w:r>
            <w:r>
              <w:t xml:space="preserve"> Watch the clip of Australia showing an appreciation of firefighters tackling the 2019 wildfires. </w:t>
            </w:r>
          </w:p>
        </w:tc>
        <w:tc>
          <w:tcPr>
            <w:tcW w:w="4111" w:type="dxa"/>
          </w:tcPr>
          <w:p w14:paraId="1E16A5FE" w14:textId="77777777" w:rsidR="00527DDD" w:rsidRDefault="00527DDD" w:rsidP="00527DDD">
            <w:r>
              <w:t xml:space="preserve">Geography B textbook ‘Living with natural hazards: Reducing the damage from wildfires’ - pages 84-85. </w:t>
            </w:r>
          </w:p>
          <w:p w14:paraId="7AE25BDD" w14:textId="7CFB57BB" w:rsidR="00527DDD" w:rsidRDefault="00527DDD" w:rsidP="00527DDD">
            <w:r>
              <w:t xml:space="preserve">Card sort task. </w:t>
            </w:r>
          </w:p>
          <w:p w14:paraId="58EB24F2" w14:textId="77777777" w:rsidR="00527DDD" w:rsidRDefault="0048006A" w:rsidP="00527DDD">
            <w:hyperlink r:id="rId5" w:history="1">
              <w:r w:rsidR="00527DDD" w:rsidRPr="003B7C46">
                <w:rPr>
                  <w:color w:val="0000FF"/>
                  <w:u w:val="single"/>
                </w:rPr>
                <w:t>Sydney Opera House Says Thank You - YouTube</w:t>
              </w:r>
            </w:hyperlink>
          </w:p>
        </w:tc>
      </w:tr>
      <w:tr w:rsidR="00527DDD" w14:paraId="2D7A3002" w14:textId="77777777" w:rsidTr="00527DDD">
        <w:tc>
          <w:tcPr>
            <w:tcW w:w="988" w:type="dxa"/>
          </w:tcPr>
          <w:p w14:paraId="0CFB455B" w14:textId="77777777" w:rsidR="00527DDD" w:rsidRDefault="00527DDD" w:rsidP="00527DDD">
            <w:pPr>
              <w:pStyle w:val="ListParagraph"/>
              <w:numPr>
                <w:ilvl w:val="0"/>
                <w:numId w:val="3"/>
              </w:numPr>
            </w:pPr>
          </w:p>
        </w:tc>
        <w:tc>
          <w:tcPr>
            <w:tcW w:w="2268" w:type="dxa"/>
          </w:tcPr>
          <w:p w14:paraId="1EA079D2" w14:textId="77777777" w:rsidR="00527DDD" w:rsidRDefault="00527DDD" w:rsidP="00527DDD">
            <w:r>
              <w:t>Wildfires - More in the future?</w:t>
            </w:r>
          </w:p>
        </w:tc>
        <w:tc>
          <w:tcPr>
            <w:tcW w:w="8788" w:type="dxa"/>
          </w:tcPr>
          <w:p w14:paraId="0D6E24E4" w14:textId="77777777" w:rsidR="00527DDD" w:rsidRDefault="00527DDD" w:rsidP="00527DDD">
            <w:r>
              <w:t xml:space="preserve">Read pages 86-87. </w:t>
            </w:r>
          </w:p>
          <w:p w14:paraId="5589E9C3" w14:textId="77777777" w:rsidR="00527DDD" w:rsidRDefault="00527DDD" w:rsidP="00527DDD">
            <w:r>
              <w:t>Answer Q’s 1-4 (in full sentences).</w:t>
            </w:r>
          </w:p>
          <w:p w14:paraId="4CE701E2" w14:textId="77777777" w:rsidR="00527DDD" w:rsidRDefault="00527DDD" w:rsidP="00527DDD">
            <w:r w:rsidRPr="00527DDD">
              <w:rPr>
                <w:b/>
                <w:bCs/>
              </w:rPr>
              <w:t>Extension:</w:t>
            </w:r>
            <w:r>
              <w:t xml:space="preserve"> Use the internet to research the possible link between climate change and the number of wildfires.  </w:t>
            </w:r>
          </w:p>
          <w:p w14:paraId="26D9BAC1" w14:textId="38A1FC49" w:rsidR="00527DDD" w:rsidRDefault="00527DDD" w:rsidP="00527DDD">
            <w:r>
              <w:t xml:space="preserve">Begin revising for your end of unit test. </w:t>
            </w:r>
          </w:p>
        </w:tc>
        <w:tc>
          <w:tcPr>
            <w:tcW w:w="4111" w:type="dxa"/>
          </w:tcPr>
          <w:p w14:paraId="09DE3A96" w14:textId="77777777" w:rsidR="00527DDD" w:rsidRDefault="00527DDD" w:rsidP="00527DDD">
            <w:r>
              <w:t>Geography B textbook ‘Living with natural hazards: More wildfires to come?’ - pages 86-87.</w:t>
            </w:r>
          </w:p>
        </w:tc>
      </w:tr>
      <w:tr w:rsidR="00527DDD" w14:paraId="73FDA286" w14:textId="77777777" w:rsidTr="00527DDD">
        <w:tc>
          <w:tcPr>
            <w:tcW w:w="988" w:type="dxa"/>
          </w:tcPr>
          <w:p w14:paraId="43909A50" w14:textId="77777777" w:rsidR="00527DDD" w:rsidRDefault="00527DDD" w:rsidP="00527DDD">
            <w:pPr>
              <w:pStyle w:val="ListParagraph"/>
              <w:numPr>
                <w:ilvl w:val="0"/>
                <w:numId w:val="3"/>
              </w:numPr>
            </w:pPr>
          </w:p>
        </w:tc>
        <w:tc>
          <w:tcPr>
            <w:tcW w:w="2268" w:type="dxa"/>
          </w:tcPr>
          <w:p w14:paraId="1D7CC3E2" w14:textId="2BC1DF06" w:rsidR="00527DDD" w:rsidRDefault="00527DDD" w:rsidP="00527DDD">
            <w:r>
              <w:t>Wildfires test</w:t>
            </w:r>
          </w:p>
        </w:tc>
        <w:tc>
          <w:tcPr>
            <w:tcW w:w="8788" w:type="dxa"/>
          </w:tcPr>
          <w:p w14:paraId="56738041" w14:textId="77777777" w:rsidR="00527DDD" w:rsidRDefault="00527DDD" w:rsidP="00527DDD">
            <w:r>
              <w:t xml:space="preserve">Your teacher will email you the link to the test, the day it is due to be taken. </w:t>
            </w:r>
          </w:p>
        </w:tc>
        <w:tc>
          <w:tcPr>
            <w:tcW w:w="4111" w:type="dxa"/>
          </w:tcPr>
          <w:p w14:paraId="280C1E93" w14:textId="77777777" w:rsidR="00527DDD" w:rsidRDefault="00527DDD" w:rsidP="00527DDD">
            <w:r>
              <w:t xml:space="preserve">The link will appear here from the day the test is due to be set. </w:t>
            </w:r>
          </w:p>
        </w:tc>
      </w:tr>
    </w:tbl>
    <w:p w14:paraId="573956D4" w14:textId="6B280BA6" w:rsidR="007737FC" w:rsidRPr="00527DDD" w:rsidRDefault="007737FC">
      <w:pPr>
        <w:rPr>
          <w:sz w:val="10"/>
          <w:szCs w:val="10"/>
        </w:rPr>
      </w:pPr>
    </w:p>
    <w:sectPr w:rsidR="007737FC" w:rsidRPr="00527DDD" w:rsidSect="00CD7545">
      <w:pgSz w:w="16840" w:h="11900"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2C0"/>
    <w:multiLevelType w:val="hybridMultilevel"/>
    <w:tmpl w:val="A80C5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248C7"/>
    <w:multiLevelType w:val="hybridMultilevel"/>
    <w:tmpl w:val="72F48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57D3C"/>
    <w:multiLevelType w:val="hybridMultilevel"/>
    <w:tmpl w:val="12DA9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C43B68"/>
    <w:multiLevelType w:val="hybridMultilevel"/>
    <w:tmpl w:val="F73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217601">
    <w:abstractNumId w:val="3"/>
  </w:num>
  <w:num w:numId="2" w16cid:durableId="442697341">
    <w:abstractNumId w:val="4"/>
  </w:num>
  <w:num w:numId="3" w16cid:durableId="460926385">
    <w:abstractNumId w:val="1"/>
  </w:num>
  <w:num w:numId="4" w16cid:durableId="865408459">
    <w:abstractNumId w:val="0"/>
  </w:num>
  <w:num w:numId="5" w16cid:durableId="207234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11D32"/>
    <w:rsid w:val="00057F08"/>
    <w:rsid w:val="00081205"/>
    <w:rsid w:val="000F2F28"/>
    <w:rsid w:val="00111B16"/>
    <w:rsid w:val="00164AEC"/>
    <w:rsid w:val="0016747A"/>
    <w:rsid w:val="001B582E"/>
    <w:rsid w:val="001E4F47"/>
    <w:rsid w:val="001F2E98"/>
    <w:rsid w:val="00217BD8"/>
    <w:rsid w:val="00311854"/>
    <w:rsid w:val="003804C7"/>
    <w:rsid w:val="003B7C46"/>
    <w:rsid w:val="00432E87"/>
    <w:rsid w:val="004439B2"/>
    <w:rsid w:val="0048006A"/>
    <w:rsid w:val="0048182C"/>
    <w:rsid w:val="004D4F70"/>
    <w:rsid w:val="00527DDD"/>
    <w:rsid w:val="0064703C"/>
    <w:rsid w:val="00650D1D"/>
    <w:rsid w:val="00651AF9"/>
    <w:rsid w:val="006C5BC5"/>
    <w:rsid w:val="006F0556"/>
    <w:rsid w:val="006F4D64"/>
    <w:rsid w:val="00726419"/>
    <w:rsid w:val="00751894"/>
    <w:rsid w:val="007737FC"/>
    <w:rsid w:val="00815B53"/>
    <w:rsid w:val="00815C66"/>
    <w:rsid w:val="008558AF"/>
    <w:rsid w:val="008917C0"/>
    <w:rsid w:val="008D4246"/>
    <w:rsid w:val="0093060C"/>
    <w:rsid w:val="00953D2F"/>
    <w:rsid w:val="00986B60"/>
    <w:rsid w:val="00A00B37"/>
    <w:rsid w:val="00A2559D"/>
    <w:rsid w:val="00AD7AC3"/>
    <w:rsid w:val="00B1109A"/>
    <w:rsid w:val="00B615B3"/>
    <w:rsid w:val="00B83665"/>
    <w:rsid w:val="00BB5D6F"/>
    <w:rsid w:val="00C238A1"/>
    <w:rsid w:val="00CB59C7"/>
    <w:rsid w:val="00CB5EC9"/>
    <w:rsid w:val="00CD1A34"/>
    <w:rsid w:val="00CD7545"/>
    <w:rsid w:val="00D10664"/>
    <w:rsid w:val="00D5086E"/>
    <w:rsid w:val="00D65A09"/>
    <w:rsid w:val="00D92F74"/>
    <w:rsid w:val="00DA42EB"/>
    <w:rsid w:val="00E667DE"/>
    <w:rsid w:val="00ED1DB0"/>
    <w:rsid w:val="00F97A80"/>
    <w:rsid w:val="00FA595E"/>
    <w:rsid w:val="00FC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styleId="UnresolvedMention">
    <w:name w:val="Unresolved Mention"/>
    <w:basedOn w:val="DefaultParagraphFont"/>
    <w:uiPriority w:val="99"/>
    <w:semiHidden/>
    <w:unhideWhenUsed/>
    <w:rsid w:val="00773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lkTGlj_x3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Victoria Mudway</cp:lastModifiedBy>
  <cp:revision>15</cp:revision>
  <dcterms:created xsi:type="dcterms:W3CDTF">2022-06-05T07:42:00Z</dcterms:created>
  <dcterms:modified xsi:type="dcterms:W3CDTF">2022-06-05T10:26:00Z</dcterms:modified>
</cp:coreProperties>
</file>