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77477A82"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w:t>
      </w:r>
      <w:r w:rsidR="00672FB7">
        <w:rPr>
          <w:b/>
          <w:bCs/>
          <w:color w:val="0070C0"/>
          <w:sz w:val="40"/>
          <w:szCs w:val="40"/>
        </w:rPr>
        <w:t>1</w:t>
      </w:r>
      <w:r w:rsidRPr="00A12C1A">
        <w:rPr>
          <w:b/>
          <w:bCs/>
          <w:color w:val="0070C0"/>
          <w:sz w:val="40"/>
          <w:szCs w:val="40"/>
        </w:rPr>
        <w:t xml:space="preserve"> Science </w:t>
      </w:r>
      <w:r w:rsidR="00832A4A">
        <w:rPr>
          <w:b/>
          <w:bCs/>
          <w:color w:val="0070C0"/>
          <w:sz w:val="40"/>
          <w:szCs w:val="40"/>
        </w:rPr>
        <w:t xml:space="preserve">TERM </w:t>
      </w:r>
      <w:r w:rsidR="00822A78">
        <w:rPr>
          <w:b/>
          <w:bCs/>
          <w:color w:val="0070C0"/>
          <w:sz w:val="40"/>
          <w:szCs w:val="40"/>
        </w:rPr>
        <w:t>4</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176D8BB4" w14:textId="77777777" w:rsidR="00B96CD1" w:rsidRDefault="00B96CD1">
      <w:pPr>
        <w:rPr>
          <w:b/>
          <w:bCs/>
          <w:color w:val="595959" w:themeColor="text1" w:themeTint="A6"/>
        </w:rPr>
      </w:pPr>
    </w:p>
    <w:p w14:paraId="61534527" w14:textId="2C886B85" w:rsidR="00B96CD1" w:rsidRPr="00B96CD1" w:rsidRDefault="00B96CD1">
      <w:pPr>
        <w:rPr>
          <w:b/>
          <w:bCs/>
          <w:color w:val="FF0000"/>
        </w:rPr>
      </w:pPr>
      <w:r w:rsidRPr="00B96CD1">
        <w:rPr>
          <w:b/>
          <w:bCs/>
          <w:color w:val="FF0000"/>
        </w:rPr>
        <w:t xml:space="preserve">Home learning </w:t>
      </w:r>
      <w:r>
        <w:rPr>
          <w:b/>
          <w:bCs/>
          <w:color w:val="FF0000"/>
        </w:rPr>
        <w:t>Instructions:</w:t>
      </w:r>
    </w:p>
    <w:p w14:paraId="2CF3F1A8" w14:textId="77DB8926" w:rsidR="008A3543" w:rsidRDefault="008A3543" w:rsidP="008A3543">
      <w:pPr>
        <w:pStyle w:val="ListParagraph"/>
        <w:numPr>
          <w:ilvl w:val="0"/>
          <w:numId w:val="2"/>
        </w:numPr>
      </w:pPr>
      <w:r>
        <w:t xml:space="preserve">Pupils have </w:t>
      </w:r>
      <w:r w:rsidR="00125A58">
        <w:t>9</w:t>
      </w:r>
      <w:r w:rsidR="00ED656A">
        <w:t xml:space="preserve"> </w:t>
      </w:r>
      <w:r>
        <w:t>lessons of science a week</w:t>
      </w:r>
      <w:r w:rsidR="00796D11">
        <w:t xml:space="preserve"> –they will have 3 lessons of biology</w:t>
      </w:r>
      <w:r w:rsidR="00125A58">
        <w:t xml:space="preserve">, </w:t>
      </w:r>
      <w:r w:rsidR="00796D11">
        <w:t xml:space="preserve"> 3 lessons of Chemistry </w:t>
      </w:r>
      <w:r w:rsidR="00125A58">
        <w:t xml:space="preserve">and 3 lessons of physics </w:t>
      </w:r>
    </w:p>
    <w:p w14:paraId="505D636D" w14:textId="4527CA5A"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rsidRPr="00ED656A">
        <w:rPr>
          <w:b/>
          <w:bCs/>
          <w:color w:val="538135" w:themeColor="accent6" w:themeShade="BF"/>
        </w:rPr>
        <w:t xml:space="preserve"> </w:t>
      </w:r>
      <w:r>
        <w:t>on-line textbook</w:t>
      </w:r>
      <w:r w:rsidR="00ED656A">
        <w:t>s for all their science subject areas</w:t>
      </w:r>
      <w:r>
        <w:t xml:space="preserve">.  </w:t>
      </w:r>
    </w:p>
    <w:p w14:paraId="5E821582" w14:textId="77777777" w:rsidR="004616FC" w:rsidRPr="004F4D28" w:rsidRDefault="008A3543" w:rsidP="008A3543">
      <w:pPr>
        <w:pStyle w:val="ListParagraph"/>
        <w:numPr>
          <w:ilvl w:val="0"/>
          <w:numId w:val="2"/>
        </w:numPr>
        <w:rPr>
          <w:color w:val="FF0000"/>
        </w:rPr>
      </w:pPr>
      <w:r w:rsidRPr="004F4D28">
        <w:rPr>
          <w:color w:val="FF0000"/>
        </w:rPr>
        <w:t>If absent, pupils should</w:t>
      </w:r>
      <w:r w:rsidR="004616FC" w:rsidRPr="004F4D28">
        <w:rPr>
          <w:color w:val="FF0000"/>
        </w:rPr>
        <w:t>:</w:t>
      </w:r>
    </w:p>
    <w:p w14:paraId="63E44234" w14:textId="53382D62" w:rsidR="004616FC" w:rsidRDefault="004616FC" w:rsidP="004616FC">
      <w:pPr>
        <w:pStyle w:val="ListParagraph"/>
        <w:numPr>
          <w:ilvl w:val="0"/>
          <w:numId w:val="5"/>
        </w:numPr>
      </w:pPr>
      <w:r>
        <w:t>G</w:t>
      </w:r>
      <w:r w:rsidR="00ED656A">
        <w:t>o to the appropria</w:t>
      </w:r>
      <w:r w:rsidR="00E65F4E">
        <w:t xml:space="preserve">te lesson on Kerboodle where </w:t>
      </w:r>
      <w:r w:rsidR="00ED656A">
        <w:t xml:space="preserve">there is a guided </w:t>
      </w:r>
      <w:r w:rsidR="003858EF">
        <w:t>presentation</w:t>
      </w:r>
      <w:r w:rsidR="00ED656A">
        <w:t xml:space="preserve">.  </w:t>
      </w:r>
    </w:p>
    <w:p w14:paraId="22970BEA" w14:textId="23E1BE5D" w:rsidR="004616FC" w:rsidRDefault="00ED656A" w:rsidP="004616FC">
      <w:pPr>
        <w:pStyle w:val="ListParagraph"/>
        <w:numPr>
          <w:ilvl w:val="0"/>
          <w:numId w:val="5"/>
        </w:numPr>
      </w:pPr>
      <w:r>
        <w:t xml:space="preserve">Any worksheets </w:t>
      </w:r>
      <w:r w:rsidR="004616FC">
        <w:t xml:space="preserve">required </w:t>
      </w:r>
      <w:r>
        <w:t xml:space="preserve">can also be accessed there.  </w:t>
      </w:r>
    </w:p>
    <w:p w14:paraId="30CDF75D" w14:textId="5AB31963" w:rsidR="008A3543" w:rsidRPr="004616FC" w:rsidRDefault="004616FC" w:rsidP="004616FC">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As a minimum they should r</w:t>
      </w:r>
      <w:r w:rsidR="00ED656A" w:rsidRPr="004616FC">
        <w:rPr>
          <w:color w:val="000000" w:themeColor="text1"/>
        </w:rPr>
        <w:t xml:space="preserve">ead the appropriate </w:t>
      </w:r>
      <w:r w:rsidR="008A3543" w:rsidRPr="004616FC">
        <w:rPr>
          <w:color w:val="000000" w:themeColor="text1"/>
        </w:rPr>
        <w:t>pages</w:t>
      </w:r>
      <w:r w:rsidR="00ED656A" w:rsidRPr="004616FC">
        <w:rPr>
          <w:color w:val="000000" w:themeColor="text1"/>
        </w:rPr>
        <w:t xml:space="preserve">, make suitable notes on the key learning and </w:t>
      </w:r>
      <w:r w:rsidR="008A3543" w:rsidRPr="004616FC">
        <w:rPr>
          <w:color w:val="000000" w:themeColor="text1"/>
        </w:rPr>
        <w:t xml:space="preserve">then answer the </w:t>
      </w:r>
      <w:r w:rsidR="0041443B" w:rsidRPr="004616FC">
        <w:rPr>
          <w:color w:val="000000" w:themeColor="text1"/>
        </w:rPr>
        <w:t>in text</w:t>
      </w:r>
      <w:r w:rsidR="008A3543" w:rsidRPr="004616FC">
        <w:rPr>
          <w:color w:val="000000" w:themeColor="text1"/>
        </w:rPr>
        <w:t xml:space="preserve"> questions in full sentences in their books. </w:t>
      </w:r>
      <w:r>
        <w:rPr>
          <w:color w:val="000000" w:themeColor="text1"/>
        </w:rPr>
        <w:t xml:space="preserve">They should also complete </w:t>
      </w:r>
      <w:r w:rsidR="003858EF" w:rsidRPr="004616FC">
        <w:rPr>
          <w:color w:val="000000" w:themeColor="text1"/>
        </w:rPr>
        <w:t>any worksheets as directed</w:t>
      </w:r>
      <w:r>
        <w:rPr>
          <w:color w:val="000000" w:themeColor="text1"/>
        </w:rPr>
        <w:t>.</w:t>
      </w:r>
      <w:r w:rsidR="003858EF" w:rsidRPr="004616FC">
        <w:rPr>
          <w:color w:val="000000" w:themeColor="text1"/>
        </w:rPr>
        <w:t xml:space="preserve"> </w:t>
      </w:r>
      <w:r w:rsidR="008A3543" w:rsidRPr="004616FC">
        <w:rPr>
          <w:color w:val="000000" w:themeColor="text1"/>
        </w:rP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A4FF437" w14:textId="77777777" w:rsidR="00EF7D7A" w:rsidRDefault="00EF7D7A" w:rsidP="00EF7D7A">
      <w:pPr>
        <w:rPr>
          <w:rFonts w:cstheme="minorHAnsi"/>
          <w:b/>
          <w:color w:val="FF0000"/>
          <w:sz w:val="22"/>
          <w:szCs w:val="22"/>
        </w:rPr>
      </w:pPr>
    </w:p>
    <w:p w14:paraId="559AA8FE" w14:textId="7FDFE1B4" w:rsidR="00EF7D7A" w:rsidRPr="00EF7D7A" w:rsidRDefault="00EF7D7A" w:rsidP="00B96CD1">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75398758" w:rsidR="00EC5689" w:rsidRDefault="00EF7D7A" w:rsidP="00B96CD1">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46FD03A4" w14:textId="77777777" w:rsidR="00EF7D7A" w:rsidRPr="00EF7D7A" w:rsidRDefault="00EF7D7A" w:rsidP="00E41753">
      <w:pPr>
        <w:pStyle w:val="ListParagraph"/>
        <w:rPr>
          <w:rFonts w:cstheme="minorHAnsi"/>
          <w:b/>
          <w:color w:val="0070C0"/>
          <w:sz w:val="22"/>
          <w:szCs w:val="22"/>
        </w:rPr>
      </w:pPr>
    </w:p>
    <w:tbl>
      <w:tblPr>
        <w:tblStyle w:val="TableGrid"/>
        <w:tblW w:w="14601" w:type="dxa"/>
        <w:tblInd w:w="-289" w:type="dxa"/>
        <w:tblLayout w:type="fixed"/>
        <w:tblLook w:val="04A0" w:firstRow="1" w:lastRow="0" w:firstColumn="1" w:lastColumn="0" w:noHBand="0" w:noVBand="1"/>
      </w:tblPr>
      <w:tblGrid>
        <w:gridCol w:w="1111"/>
        <w:gridCol w:w="4135"/>
        <w:gridCol w:w="4393"/>
        <w:gridCol w:w="4962"/>
      </w:tblGrid>
      <w:tr w:rsidR="00C03803" w14:paraId="76BECF05" w14:textId="6F7F05DB" w:rsidTr="003065E2">
        <w:tc>
          <w:tcPr>
            <w:tcW w:w="1111" w:type="dxa"/>
            <w:shd w:val="clear" w:color="auto" w:fill="D9D9D9" w:themeFill="background1" w:themeFillShade="D9"/>
          </w:tcPr>
          <w:p w14:paraId="29D6B04F" w14:textId="3E729CE3" w:rsidR="00C03803" w:rsidRPr="00475FB8" w:rsidRDefault="00832A4A">
            <w:pPr>
              <w:rPr>
                <w:b/>
                <w:bCs/>
                <w:sz w:val="32"/>
                <w:szCs w:val="32"/>
              </w:rPr>
            </w:pPr>
            <w:r>
              <w:rPr>
                <w:b/>
                <w:bCs/>
                <w:sz w:val="32"/>
                <w:szCs w:val="32"/>
              </w:rPr>
              <w:t xml:space="preserve">Term </w:t>
            </w:r>
            <w:r w:rsidR="00822A78">
              <w:rPr>
                <w:b/>
                <w:bCs/>
                <w:sz w:val="32"/>
                <w:szCs w:val="32"/>
              </w:rPr>
              <w:t>4</w:t>
            </w:r>
            <w:r w:rsidR="00C03803" w:rsidRPr="00475FB8">
              <w:rPr>
                <w:b/>
                <w:bCs/>
                <w:sz w:val="32"/>
                <w:szCs w:val="32"/>
              </w:rPr>
              <w:t xml:space="preserve"> </w:t>
            </w:r>
          </w:p>
        </w:tc>
        <w:tc>
          <w:tcPr>
            <w:tcW w:w="4135"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393"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962"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3065E2">
        <w:tc>
          <w:tcPr>
            <w:tcW w:w="1111" w:type="dxa"/>
            <w:shd w:val="clear" w:color="auto" w:fill="D9D9D9" w:themeFill="background1" w:themeFillShade="D9"/>
          </w:tcPr>
          <w:p w14:paraId="42009E67" w14:textId="6A085C7B" w:rsidR="00C03803" w:rsidRDefault="00C03803"/>
        </w:tc>
        <w:tc>
          <w:tcPr>
            <w:tcW w:w="4135" w:type="dxa"/>
          </w:tcPr>
          <w:p w14:paraId="1DCE3BF5" w14:textId="00F9A803" w:rsidR="006F5CB8" w:rsidRPr="008A7885" w:rsidRDefault="00317879" w:rsidP="00F94E1E">
            <w:pPr>
              <w:rPr>
                <w:b/>
                <w:bCs/>
                <w:color w:val="FF0000"/>
              </w:rPr>
            </w:pPr>
            <w:r w:rsidRPr="00317879">
              <w:rPr>
                <w:b/>
                <w:bCs/>
                <w:color w:val="FF0000"/>
              </w:rPr>
              <w:t xml:space="preserve">Please check with teacher as two separate groups are at different places </w:t>
            </w:r>
          </w:p>
          <w:p w14:paraId="4314AF32" w14:textId="1BF0CEC2" w:rsidR="00B453CC" w:rsidRPr="00C4226D" w:rsidRDefault="00B453CC" w:rsidP="00B453CC">
            <w:pPr>
              <w:rPr>
                <w:b/>
              </w:rPr>
            </w:pPr>
            <w:r w:rsidRPr="00C4226D">
              <w:rPr>
                <w:b/>
              </w:rPr>
              <w:t xml:space="preserve">B13 Reproduction </w:t>
            </w:r>
            <w:r w:rsidR="00832A4A">
              <w:rPr>
                <w:b/>
              </w:rPr>
              <w:t>(pages 196-217)</w:t>
            </w:r>
          </w:p>
          <w:p w14:paraId="0B91DCEC" w14:textId="77777777" w:rsidR="00B453CC" w:rsidRDefault="00B453CC" w:rsidP="00B453CC">
            <w:pPr>
              <w:rPr>
                <w:sz w:val="20"/>
                <w:szCs w:val="20"/>
              </w:rPr>
            </w:pPr>
            <w:r>
              <w:rPr>
                <w:sz w:val="20"/>
                <w:szCs w:val="20"/>
              </w:rPr>
              <w:t>B13.1 Types of reproduction</w:t>
            </w:r>
          </w:p>
          <w:p w14:paraId="75D4EF58" w14:textId="37DFA1C9" w:rsidR="00B453CC" w:rsidRDefault="00B453CC" w:rsidP="00B453CC">
            <w:pPr>
              <w:rPr>
                <w:sz w:val="20"/>
                <w:szCs w:val="20"/>
              </w:rPr>
            </w:pPr>
            <w:r>
              <w:rPr>
                <w:sz w:val="20"/>
                <w:szCs w:val="20"/>
              </w:rPr>
              <w:t>B13.2 Cell division in sexual reproduction</w:t>
            </w:r>
          </w:p>
          <w:p w14:paraId="194E66A7" w14:textId="6CDA8D37" w:rsidR="008254A0" w:rsidRDefault="008254A0" w:rsidP="00B453CC">
            <w:pPr>
              <w:rPr>
                <w:sz w:val="20"/>
                <w:szCs w:val="20"/>
              </w:rPr>
            </w:pPr>
            <w:r>
              <w:rPr>
                <w:sz w:val="20"/>
                <w:szCs w:val="20"/>
              </w:rPr>
              <w:t>B13.3 The best of both worlds</w:t>
            </w:r>
          </w:p>
          <w:p w14:paraId="04EF0A38" w14:textId="176876F6" w:rsidR="00B453CC" w:rsidRDefault="00B453CC" w:rsidP="00B453CC">
            <w:pPr>
              <w:rPr>
                <w:sz w:val="20"/>
                <w:szCs w:val="20"/>
              </w:rPr>
            </w:pPr>
            <w:r>
              <w:rPr>
                <w:sz w:val="20"/>
                <w:szCs w:val="20"/>
              </w:rPr>
              <w:t>B13.4 DNA and the genome</w:t>
            </w:r>
          </w:p>
          <w:p w14:paraId="1DA87823" w14:textId="41C2EB66" w:rsidR="008254A0" w:rsidRDefault="008254A0" w:rsidP="00B453CC">
            <w:pPr>
              <w:rPr>
                <w:sz w:val="20"/>
                <w:szCs w:val="20"/>
              </w:rPr>
            </w:pPr>
            <w:r>
              <w:rPr>
                <w:sz w:val="20"/>
                <w:szCs w:val="20"/>
              </w:rPr>
              <w:t>B13.5 DNA Structure and Protein Synthesis</w:t>
            </w:r>
          </w:p>
          <w:p w14:paraId="6DCD8184" w14:textId="36541AFC" w:rsidR="008254A0" w:rsidRDefault="008254A0" w:rsidP="00B453CC">
            <w:pPr>
              <w:rPr>
                <w:sz w:val="20"/>
                <w:szCs w:val="20"/>
              </w:rPr>
            </w:pPr>
            <w:r>
              <w:rPr>
                <w:sz w:val="20"/>
                <w:szCs w:val="20"/>
              </w:rPr>
              <w:t>B13.6 Gene Expression and mutation</w:t>
            </w:r>
          </w:p>
          <w:p w14:paraId="6167B493" w14:textId="77777777" w:rsidR="00B453CC" w:rsidRDefault="00B453CC" w:rsidP="00B453CC">
            <w:pPr>
              <w:rPr>
                <w:sz w:val="20"/>
                <w:szCs w:val="20"/>
              </w:rPr>
            </w:pPr>
            <w:r>
              <w:rPr>
                <w:sz w:val="20"/>
                <w:szCs w:val="20"/>
              </w:rPr>
              <w:t>B13.7 Inheritance in action</w:t>
            </w:r>
          </w:p>
          <w:p w14:paraId="62874803" w14:textId="77777777" w:rsidR="00B453CC" w:rsidRDefault="00B453CC" w:rsidP="00B453CC">
            <w:pPr>
              <w:rPr>
                <w:sz w:val="20"/>
                <w:szCs w:val="20"/>
              </w:rPr>
            </w:pPr>
            <w:r>
              <w:rPr>
                <w:sz w:val="20"/>
                <w:szCs w:val="20"/>
              </w:rPr>
              <w:t>B13.8 More about genes</w:t>
            </w:r>
          </w:p>
          <w:p w14:paraId="7AE28868" w14:textId="77777777" w:rsidR="00B453CC" w:rsidRDefault="00B453CC" w:rsidP="00B453CC">
            <w:pPr>
              <w:rPr>
                <w:sz w:val="20"/>
                <w:szCs w:val="20"/>
              </w:rPr>
            </w:pPr>
            <w:r>
              <w:rPr>
                <w:sz w:val="20"/>
                <w:szCs w:val="20"/>
              </w:rPr>
              <w:t>B13.9 inherited disorders</w:t>
            </w:r>
          </w:p>
          <w:p w14:paraId="5F97FE82" w14:textId="77777777" w:rsidR="00B453CC" w:rsidRDefault="00B453CC" w:rsidP="00B453CC">
            <w:pPr>
              <w:rPr>
                <w:sz w:val="20"/>
                <w:szCs w:val="20"/>
              </w:rPr>
            </w:pPr>
            <w:r>
              <w:rPr>
                <w:sz w:val="20"/>
                <w:szCs w:val="20"/>
              </w:rPr>
              <w:lastRenderedPageBreak/>
              <w:t>B13.10 Screening for genetic disorders</w:t>
            </w:r>
          </w:p>
          <w:p w14:paraId="650B9D76" w14:textId="77777777" w:rsidR="00B453CC" w:rsidRDefault="00B453CC" w:rsidP="00B453CC">
            <w:pPr>
              <w:rPr>
                <w:sz w:val="20"/>
                <w:szCs w:val="20"/>
              </w:rPr>
            </w:pPr>
            <w:r>
              <w:rPr>
                <w:sz w:val="20"/>
                <w:szCs w:val="20"/>
              </w:rPr>
              <w:t xml:space="preserve">Revision of unit </w:t>
            </w:r>
          </w:p>
          <w:p w14:paraId="3245332A" w14:textId="77777777" w:rsidR="005806F0" w:rsidRDefault="00B453CC" w:rsidP="00F94E1E">
            <w:pPr>
              <w:rPr>
                <w:sz w:val="20"/>
                <w:szCs w:val="20"/>
              </w:rPr>
            </w:pPr>
            <w:r>
              <w:rPr>
                <w:sz w:val="20"/>
                <w:szCs w:val="20"/>
              </w:rPr>
              <w:t xml:space="preserve">B13 assessment </w:t>
            </w:r>
          </w:p>
          <w:p w14:paraId="71268802" w14:textId="77777777" w:rsidR="004D3015" w:rsidRDefault="004D3015" w:rsidP="00F94E1E">
            <w:pPr>
              <w:rPr>
                <w:sz w:val="20"/>
                <w:szCs w:val="20"/>
              </w:rPr>
            </w:pPr>
          </w:p>
          <w:p w14:paraId="1AB1C40D" w14:textId="77777777" w:rsidR="00832A4A" w:rsidRDefault="00832A4A" w:rsidP="00832A4A">
            <w:pPr>
              <w:rPr>
                <w:b/>
              </w:rPr>
            </w:pPr>
            <w:r w:rsidRPr="00C4226D">
              <w:rPr>
                <w:b/>
              </w:rPr>
              <w:t>B1</w:t>
            </w:r>
            <w:r>
              <w:rPr>
                <w:b/>
              </w:rPr>
              <w:t xml:space="preserve">4 </w:t>
            </w:r>
            <w:r w:rsidRPr="00C4226D">
              <w:rPr>
                <w:b/>
              </w:rPr>
              <w:t xml:space="preserve"> </w:t>
            </w:r>
            <w:r>
              <w:rPr>
                <w:b/>
              </w:rPr>
              <w:t xml:space="preserve">Variation and evolution </w:t>
            </w:r>
          </w:p>
          <w:p w14:paraId="3AECE19B" w14:textId="30BAE930" w:rsidR="00832A4A" w:rsidRDefault="00832A4A" w:rsidP="00832A4A">
            <w:pPr>
              <w:rPr>
                <w:b/>
              </w:rPr>
            </w:pPr>
            <w:r>
              <w:rPr>
                <w:b/>
              </w:rPr>
              <w:t>(pages 218-233)</w:t>
            </w:r>
          </w:p>
          <w:p w14:paraId="2C97D5CB" w14:textId="7BF7B908" w:rsidR="00832A4A" w:rsidRDefault="00832A4A" w:rsidP="00832A4A">
            <w:pPr>
              <w:rPr>
                <w:sz w:val="20"/>
                <w:szCs w:val="20"/>
              </w:rPr>
            </w:pPr>
            <w:r>
              <w:rPr>
                <w:sz w:val="20"/>
                <w:szCs w:val="20"/>
              </w:rPr>
              <w:t>B14.1 Variation</w:t>
            </w:r>
          </w:p>
          <w:p w14:paraId="69825BAB" w14:textId="77777777" w:rsidR="00832A4A" w:rsidRDefault="00832A4A" w:rsidP="00832A4A">
            <w:pPr>
              <w:rPr>
                <w:sz w:val="20"/>
                <w:szCs w:val="20"/>
              </w:rPr>
            </w:pPr>
            <w:r>
              <w:rPr>
                <w:sz w:val="20"/>
                <w:szCs w:val="20"/>
              </w:rPr>
              <w:t>B14.2 Evolution by Natural Selection</w:t>
            </w:r>
          </w:p>
          <w:p w14:paraId="2B532CE1" w14:textId="77777777" w:rsidR="00832A4A" w:rsidRDefault="00832A4A" w:rsidP="00832A4A">
            <w:pPr>
              <w:rPr>
                <w:sz w:val="20"/>
                <w:szCs w:val="20"/>
              </w:rPr>
            </w:pPr>
            <w:r>
              <w:rPr>
                <w:sz w:val="20"/>
                <w:szCs w:val="20"/>
              </w:rPr>
              <w:t>B14.3 Selective Breeding</w:t>
            </w:r>
          </w:p>
          <w:p w14:paraId="242F3A82" w14:textId="77777777" w:rsidR="00832A4A" w:rsidRDefault="00832A4A" w:rsidP="00832A4A">
            <w:pPr>
              <w:rPr>
                <w:sz w:val="20"/>
                <w:szCs w:val="20"/>
              </w:rPr>
            </w:pPr>
            <w:r>
              <w:rPr>
                <w:sz w:val="20"/>
                <w:szCs w:val="20"/>
              </w:rPr>
              <w:t>B14.4 Genetic Engineering</w:t>
            </w:r>
          </w:p>
          <w:p w14:paraId="4DA39C3F" w14:textId="77777777" w:rsidR="00832A4A" w:rsidRDefault="00832A4A" w:rsidP="00832A4A">
            <w:pPr>
              <w:rPr>
                <w:sz w:val="20"/>
                <w:szCs w:val="20"/>
              </w:rPr>
            </w:pPr>
            <w:r>
              <w:rPr>
                <w:sz w:val="20"/>
                <w:szCs w:val="20"/>
              </w:rPr>
              <w:t xml:space="preserve">B14.5 Cloning </w:t>
            </w:r>
          </w:p>
          <w:p w14:paraId="65748884" w14:textId="54232850" w:rsidR="00832A4A" w:rsidRDefault="00832A4A" w:rsidP="00832A4A">
            <w:pPr>
              <w:rPr>
                <w:sz w:val="20"/>
                <w:szCs w:val="20"/>
              </w:rPr>
            </w:pPr>
            <w:r>
              <w:rPr>
                <w:sz w:val="20"/>
                <w:szCs w:val="20"/>
              </w:rPr>
              <w:t>B14.6 Adult Cell Cloning</w:t>
            </w:r>
          </w:p>
          <w:p w14:paraId="7922A7C6" w14:textId="63CE5A8E" w:rsidR="00832A4A" w:rsidRDefault="00832A4A" w:rsidP="00832A4A">
            <w:pPr>
              <w:rPr>
                <w:sz w:val="20"/>
                <w:szCs w:val="20"/>
              </w:rPr>
            </w:pPr>
            <w:r>
              <w:rPr>
                <w:sz w:val="20"/>
                <w:szCs w:val="20"/>
              </w:rPr>
              <w:t>B14.7 Ethics of genetic technologies</w:t>
            </w:r>
          </w:p>
          <w:p w14:paraId="59A51390" w14:textId="77777777" w:rsidR="00832A4A" w:rsidRDefault="00832A4A" w:rsidP="00832A4A">
            <w:pPr>
              <w:rPr>
                <w:color w:val="000000" w:themeColor="text1"/>
                <w:sz w:val="20"/>
                <w:szCs w:val="20"/>
              </w:rPr>
            </w:pPr>
            <w:r>
              <w:rPr>
                <w:color w:val="000000" w:themeColor="text1"/>
                <w:sz w:val="20"/>
                <w:szCs w:val="20"/>
              </w:rPr>
              <w:t xml:space="preserve">Revision of unit </w:t>
            </w:r>
          </w:p>
          <w:p w14:paraId="2B75679B" w14:textId="79FB204E" w:rsidR="00E62C3F" w:rsidRDefault="00832A4A" w:rsidP="00832A4A">
            <w:pPr>
              <w:rPr>
                <w:color w:val="000000" w:themeColor="text1"/>
                <w:sz w:val="20"/>
                <w:szCs w:val="20"/>
              </w:rPr>
            </w:pPr>
            <w:r>
              <w:rPr>
                <w:color w:val="000000" w:themeColor="text1"/>
                <w:sz w:val="20"/>
                <w:szCs w:val="20"/>
              </w:rPr>
              <w:t xml:space="preserve">B14 assessment </w:t>
            </w:r>
          </w:p>
          <w:p w14:paraId="63A57206" w14:textId="77777777" w:rsidR="00822A78" w:rsidRDefault="00822A78" w:rsidP="00822A78">
            <w:pPr>
              <w:rPr>
                <w:b/>
                <w:bCs/>
                <w:color w:val="00B050"/>
                <w:sz w:val="20"/>
                <w:szCs w:val="20"/>
              </w:rPr>
            </w:pPr>
            <w:r>
              <w:rPr>
                <w:b/>
                <w:bCs/>
                <w:color w:val="00B050"/>
                <w:sz w:val="20"/>
                <w:szCs w:val="20"/>
              </w:rPr>
              <w:t>On-line ‘</w:t>
            </w:r>
            <w:r w:rsidRPr="00431244">
              <w:rPr>
                <w:b/>
                <w:bCs/>
                <w:color w:val="00B050"/>
                <w:sz w:val="20"/>
                <w:szCs w:val="20"/>
              </w:rPr>
              <w:t>Oak Academy</w:t>
            </w:r>
            <w:r>
              <w:rPr>
                <w:b/>
                <w:bCs/>
                <w:color w:val="00B050"/>
                <w:sz w:val="20"/>
                <w:szCs w:val="20"/>
              </w:rPr>
              <w:t>’</w:t>
            </w:r>
            <w:r w:rsidRPr="00431244">
              <w:rPr>
                <w:b/>
                <w:bCs/>
                <w:color w:val="00B050"/>
                <w:sz w:val="20"/>
                <w:szCs w:val="20"/>
              </w:rPr>
              <w:t xml:space="preserve"> lessons on </w:t>
            </w:r>
            <w:r>
              <w:rPr>
                <w:b/>
                <w:bCs/>
                <w:color w:val="00B050"/>
                <w:sz w:val="20"/>
                <w:szCs w:val="20"/>
              </w:rPr>
              <w:t xml:space="preserve">both B13 and B14  can be found here: </w:t>
            </w:r>
          </w:p>
          <w:p w14:paraId="41C8F396" w14:textId="33796D51" w:rsidR="008A7885" w:rsidRPr="00F94E1E" w:rsidRDefault="00822A78" w:rsidP="00832A4A">
            <w:pPr>
              <w:rPr>
                <w:sz w:val="20"/>
                <w:szCs w:val="20"/>
              </w:rPr>
            </w:pPr>
            <w:hyperlink r:id="rId8" w:history="1">
              <w:r w:rsidRPr="003065E2">
                <w:rPr>
                  <w:rStyle w:val="Hyperlink"/>
                  <w:sz w:val="20"/>
                  <w:szCs w:val="20"/>
                </w:rPr>
                <w:t>https://classroom.thenational.academy/units/inheritance-variation-and-evolution-0</w:t>
              </w:r>
              <w:r w:rsidRPr="003065E2">
                <w:rPr>
                  <w:rStyle w:val="Hyperlink"/>
                  <w:sz w:val="20"/>
                  <w:szCs w:val="20"/>
                </w:rPr>
                <w:t>2</w:t>
              </w:r>
              <w:r w:rsidRPr="003065E2">
                <w:rPr>
                  <w:rStyle w:val="Hyperlink"/>
                  <w:sz w:val="20"/>
                  <w:szCs w:val="20"/>
                </w:rPr>
                <w:t>24</w:t>
              </w:r>
            </w:hyperlink>
          </w:p>
        </w:tc>
        <w:tc>
          <w:tcPr>
            <w:tcW w:w="4393" w:type="dxa"/>
          </w:tcPr>
          <w:p w14:paraId="7AEFF982" w14:textId="77777777" w:rsidR="00832A4A" w:rsidRPr="00317879" w:rsidRDefault="00832A4A" w:rsidP="00832A4A">
            <w:pPr>
              <w:rPr>
                <w:b/>
                <w:bCs/>
                <w:color w:val="FF0000"/>
              </w:rPr>
            </w:pPr>
            <w:r w:rsidRPr="00317879">
              <w:rPr>
                <w:b/>
                <w:bCs/>
                <w:color w:val="FF0000"/>
              </w:rPr>
              <w:lastRenderedPageBreak/>
              <w:t xml:space="preserve">Please check with teacher as two separate groups are at different places </w:t>
            </w:r>
          </w:p>
          <w:p w14:paraId="37DBBA8B" w14:textId="77777777" w:rsidR="00475FB8" w:rsidRDefault="00475FB8" w:rsidP="00B178E5">
            <w:pPr>
              <w:rPr>
                <w:sz w:val="20"/>
                <w:szCs w:val="20"/>
              </w:rPr>
            </w:pPr>
          </w:p>
          <w:p w14:paraId="0200B4A0" w14:textId="49DE10C9" w:rsidR="00832A4A" w:rsidRDefault="00DE676F" w:rsidP="00DE676F">
            <w:pPr>
              <w:rPr>
                <w:sz w:val="20"/>
                <w:szCs w:val="20"/>
              </w:rPr>
            </w:pPr>
            <w:r>
              <w:rPr>
                <w:sz w:val="20"/>
                <w:szCs w:val="20"/>
              </w:rPr>
              <w:t>C1</w:t>
            </w:r>
            <w:r w:rsidR="007F7F86">
              <w:rPr>
                <w:sz w:val="20"/>
                <w:szCs w:val="20"/>
              </w:rPr>
              <w:t xml:space="preserve">3 – finishing and </w:t>
            </w:r>
            <w:r w:rsidR="003E0CB6">
              <w:rPr>
                <w:sz w:val="20"/>
                <w:szCs w:val="20"/>
              </w:rPr>
              <w:t>reviewing</w:t>
            </w:r>
            <w:r w:rsidR="007F7F86">
              <w:rPr>
                <w:sz w:val="20"/>
                <w:szCs w:val="20"/>
              </w:rPr>
              <w:t xml:space="preserve"> the chapter</w:t>
            </w:r>
          </w:p>
          <w:p w14:paraId="5D653E0C" w14:textId="4CC83D67" w:rsidR="007F7F86" w:rsidRDefault="007F7F86" w:rsidP="00DE676F">
            <w:pPr>
              <w:rPr>
                <w:sz w:val="20"/>
                <w:szCs w:val="20"/>
              </w:rPr>
            </w:pPr>
            <w:r>
              <w:rPr>
                <w:sz w:val="20"/>
                <w:szCs w:val="20"/>
              </w:rPr>
              <w:t xml:space="preserve">C13 end of unit assessment </w:t>
            </w:r>
          </w:p>
          <w:p w14:paraId="38E881D8" w14:textId="4ACA04C0" w:rsidR="007F7F86" w:rsidRDefault="007F7F86" w:rsidP="00DE676F">
            <w:pPr>
              <w:rPr>
                <w:sz w:val="20"/>
                <w:szCs w:val="20"/>
              </w:rPr>
            </w:pPr>
          </w:p>
          <w:p w14:paraId="057B0E13" w14:textId="29844956" w:rsidR="003065E2" w:rsidRPr="00BB5342" w:rsidRDefault="007F7F86" w:rsidP="00DE676F">
            <w:pPr>
              <w:rPr>
                <w:b/>
                <w:bCs/>
              </w:rPr>
            </w:pPr>
            <w:r w:rsidRPr="00BB5342">
              <w:rPr>
                <w:b/>
                <w:bCs/>
              </w:rPr>
              <w:t xml:space="preserve">C14 </w:t>
            </w:r>
            <w:r w:rsidR="003065E2" w:rsidRPr="00BB5342">
              <w:rPr>
                <w:b/>
                <w:bCs/>
              </w:rPr>
              <w:t xml:space="preserve">The </w:t>
            </w:r>
            <w:r w:rsidR="00BB5342" w:rsidRPr="00BB5342">
              <w:rPr>
                <w:b/>
                <w:bCs/>
              </w:rPr>
              <w:t>Earth’s</w:t>
            </w:r>
            <w:r w:rsidR="003065E2" w:rsidRPr="00BB5342">
              <w:rPr>
                <w:b/>
                <w:bCs/>
              </w:rPr>
              <w:t xml:space="preserve"> Resources </w:t>
            </w:r>
          </w:p>
          <w:p w14:paraId="432505F4" w14:textId="3832462F" w:rsidR="007F7F86" w:rsidRDefault="003065E2" w:rsidP="00DE676F">
            <w:pPr>
              <w:rPr>
                <w:sz w:val="20"/>
                <w:szCs w:val="20"/>
              </w:rPr>
            </w:pPr>
            <w:r>
              <w:rPr>
                <w:sz w:val="20"/>
                <w:szCs w:val="20"/>
              </w:rPr>
              <w:t>Full R</w:t>
            </w:r>
            <w:r w:rsidR="007F7F86">
              <w:rPr>
                <w:sz w:val="20"/>
                <w:szCs w:val="20"/>
              </w:rPr>
              <w:t xml:space="preserve">eview of lockdown learning </w:t>
            </w:r>
            <w:r>
              <w:rPr>
                <w:sz w:val="20"/>
                <w:szCs w:val="20"/>
              </w:rPr>
              <w:t xml:space="preserve">from Year 10 as </w:t>
            </w:r>
            <w:r w:rsidR="0022034C">
              <w:rPr>
                <w:sz w:val="20"/>
                <w:szCs w:val="20"/>
              </w:rPr>
              <w:t xml:space="preserve">pupils were </w:t>
            </w:r>
            <w:r w:rsidR="00BB5342">
              <w:rPr>
                <w:sz w:val="20"/>
                <w:szCs w:val="20"/>
              </w:rPr>
              <w:t>learning this</w:t>
            </w:r>
            <w:r>
              <w:rPr>
                <w:sz w:val="20"/>
                <w:szCs w:val="20"/>
              </w:rPr>
              <w:t xml:space="preserve"> unit </w:t>
            </w:r>
            <w:r w:rsidR="00BB5342">
              <w:rPr>
                <w:sz w:val="20"/>
                <w:szCs w:val="20"/>
              </w:rPr>
              <w:t>online at home</w:t>
            </w:r>
            <w:r>
              <w:rPr>
                <w:sz w:val="20"/>
                <w:szCs w:val="20"/>
              </w:rPr>
              <w:t xml:space="preserve"> </w:t>
            </w:r>
          </w:p>
          <w:p w14:paraId="0FD6B26E" w14:textId="6736CCFA" w:rsidR="007F7F86" w:rsidRDefault="003E0CB6" w:rsidP="00DE676F">
            <w:pPr>
              <w:rPr>
                <w:sz w:val="20"/>
                <w:szCs w:val="20"/>
              </w:rPr>
            </w:pPr>
            <w:r>
              <w:rPr>
                <w:sz w:val="20"/>
                <w:szCs w:val="20"/>
              </w:rPr>
              <w:t xml:space="preserve">(pages 206-219) </w:t>
            </w:r>
          </w:p>
          <w:p w14:paraId="3C628A7B" w14:textId="52FE39C3" w:rsidR="003E0CB6" w:rsidRDefault="003E0CB6" w:rsidP="00DE676F">
            <w:pPr>
              <w:rPr>
                <w:sz w:val="20"/>
                <w:szCs w:val="20"/>
              </w:rPr>
            </w:pPr>
          </w:p>
          <w:p w14:paraId="7DFADFA7" w14:textId="77777777" w:rsidR="00BB5342" w:rsidRDefault="00BB5342" w:rsidP="00DE676F">
            <w:pPr>
              <w:rPr>
                <w:sz w:val="20"/>
                <w:szCs w:val="20"/>
              </w:rPr>
            </w:pPr>
          </w:p>
          <w:p w14:paraId="47C90018" w14:textId="6BA1DD81" w:rsidR="00F11F29" w:rsidRPr="00BB5342" w:rsidRDefault="00F11F29" w:rsidP="00DE676F">
            <w:pPr>
              <w:rPr>
                <w:b/>
                <w:bCs/>
              </w:rPr>
            </w:pPr>
            <w:r w:rsidRPr="00BB5342">
              <w:rPr>
                <w:b/>
                <w:bCs/>
              </w:rPr>
              <w:lastRenderedPageBreak/>
              <w:t>C15 Using our resources</w:t>
            </w:r>
          </w:p>
          <w:p w14:paraId="3BBB9CDE" w14:textId="708296C2" w:rsidR="00F11F29" w:rsidRDefault="000C1086" w:rsidP="00DE676F">
            <w:pPr>
              <w:rPr>
                <w:sz w:val="20"/>
                <w:szCs w:val="20"/>
              </w:rPr>
            </w:pPr>
            <w:r>
              <w:rPr>
                <w:sz w:val="20"/>
                <w:szCs w:val="20"/>
              </w:rPr>
              <w:t>C15.1 Rusting</w:t>
            </w:r>
          </w:p>
          <w:p w14:paraId="5CDE959F" w14:textId="78D99B7B" w:rsidR="000C1086" w:rsidRDefault="000C1086" w:rsidP="00DE676F">
            <w:pPr>
              <w:rPr>
                <w:sz w:val="20"/>
                <w:szCs w:val="20"/>
              </w:rPr>
            </w:pPr>
            <w:r>
              <w:rPr>
                <w:sz w:val="20"/>
                <w:szCs w:val="20"/>
              </w:rPr>
              <w:t xml:space="preserve">C15.2 Useful alloys </w:t>
            </w:r>
          </w:p>
          <w:p w14:paraId="4F2EB232" w14:textId="31DF5465" w:rsidR="000C1086" w:rsidRDefault="000C1086" w:rsidP="00DE676F">
            <w:pPr>
              <w:rPr>
                <w:sz w:val="20"/>
                <w:szCs w:val="20"/>
              </w:rPr>
            </w:pPr>
            <w:r>
              <w:rPr>
                <w:sz w:val="20"/>
                <w:szCs w:val="20"/>
              </w:rPr>
              <w:t>C15.3 The properties of polymers</w:t>
            </w:r>
          </w:p>
          <w:p w14:paraId="5FB56ABA" w14:textId="23AE0227" w:rsidR="000C1086" w:rsidRDefault="000C1086" w:rsidP="00DE676F">
            <w:pPr>
              <w:rPr>
                <w:sz w:val="20"/>
                <w:szCs w:val="20"/>
              </w:rPr>
            </w:pPr>
            <w:r>
              <w:rPr>
                <w:sz w:val="20"/>
                <w:szCs w:val="20"/>
              </w:rPr>
              <w:t>C15.4 Glass Ceramics and composites</w:t>
            </w:r>
          </w:p>
          <w:p w14:paraId="6595475D" w14:textId="42B8DC06" w:rsidR="000C1086" w:rsidRDefault="000C1086" w:rsidP="00DE676F">
            <w:pPr>
              <w:rPr>
                <w:sz w:val="20"/>
                <w:szCs w:val="20"/>
              </w:rPr>
            </w:pPr>
            <w:r>
              <w:rPr>
                <w:sz w:val="20"/>
                <w:szCs w:val="20"/>
              </w:rPr>
              <w:t xml:space="preserve">C15.5 Making </w:t>
            </w:r>
            <w:r w:rsidR="003065E2">
              <w:rPr>
                <w:sz w:val="20"/>
                <w:szCs w:val="20"/>
              </w:rPr>
              <w:t>Ammonia – the Haber Process</w:t>
            </w:r>
          </w:p>
          <w:p w14:paraId="48DDA8CC" w14:textId="120883AB" w:rsidR="003065E2" w:rsidRDefault="003065E2" w:rsidP="00DE676F">
            <w:pPr>
              <w:rPr>
                <w:sz w:val="20"/>
                <w:szCs w:val="20"/>
              </w:rPr>
            </w:pPr>
            <w:r>
              <w:rPr>
                <w:sz w:val="20"/>
                <w:szCs w:val="20"/>
              </w:rPr>
              <w:t xml:space="preserve">C15.6 The economics of the Haber Process </w:t>
            </w:r>
          </w:p>
          <w:p w14:paraId="6BAFFB87" w14:textId="3B867EDF" w:rsidR="003065E2" w:rsidRDefault="003065E2" w:rsidP="00DE676F">
            <w:pPr>
              <w:rPr>
                <w:sz w:val="20"/>
                <w:szCs w:val="20"/>
              </w:rPr>
            </w:pPr>
            <w:r>
              <w:rPr>
                <w:sz w:val="20"/>
                <w:szCs w:val="20"/>
              </w:rPr>
              <w:t>C15.7 Making Fertilisers in the lab</w:t>
            </w:r>
          </w:p>
          <w:p w14:paraId="31BDFD71" w14:textId="2C03E195" w:rsidR="003065E2" w:rsidRDefault="003065E2" w:rsidP="00DE676F">
            <w:pPr>
              <w:rPr>
                <w:sz w:val="20"/>
                <w:szCs w:val="20"/>
              </w:rPr>
            </w:pPr>
            <w:r>
              <w:rPr>
                <w:sz w:val="20"/>
                <w:szCs w:val="20"/>
              </w:rPr>
              <w:t xml:space="preserve">C15.8 Making fertiliser in industry </w:t>
            </w:r>
          </w:p>
          <w:p w14:paraId="2BF1D637" w14:textId="77777777" w:rsidR="003065E2" w:rsidRDefault="003065E2" w:rsidP="00DE676F">
            <w:pPr>
              <w:rPr>
                <w:sz w:val="20"/>
                <w:szCs w:val="20"/>
              </w:rPr>
            </w:pPr>
          </w:p>
          <w:p w14:paraId="4EE917D9" w14:textId="77777777" w:rsidR="00E62C3F" w:rsidRDefault="00E62C3F" w:rsidP="00DE676F">
            <w:pPr>
              <w:rPr>
                <w:sz w:val="20"/>
                <w:szCs w:val="20"/>
              </w:rPr>
            </w:pPr>
          </w:p>
          <w:p w14:paraId="6C9935E0" w14:textId="77777777" w:rsidR="00E62C3F" w:rsidRDefault="00E62C3F" w:rsidP="00DE676F">
            <w:pPr>
              <w:rPr>
                <w:sz w:val="20"/>
                <w:szCs w:val="20"/>
              </w:rPr>
            </w:pPr>
          </w:p>
          <w:p w14:paraId="651178B0" w14:textId="48CC4D3E" w:rsidR="009E0774" w:rsidRDefault="009E0774" w:rsidP="009E0774">
            <w:pPr>
              <w:rPr>
                <w:b/>
                <w:bCs/>
                <w:color w:val="00B050"/>
                <w:sz w:val="20"/>
                <w:szCs w:val="20"/>
              </w:rPr>
            </w:pPr>
            <w:r>
              <w:rPr>
                <w:b/>
                <w:bCs/>
                <w:color w:val="00B050"/>
                <w:sz w:val="20"/>
                <w:szCs w:val="20"/>
              </w:rPr>
              <w:t>On-line ‘</w:t>
            </w:r>
            <w:r w:rsidRPr="00431244">
              <w:rPr>
                <w:b/>
                <w:bCs/>
                <w:color w:val="00B050"/>
                <w:sz w:val="20"/>
                <w:szCs w:val="20"/>
              </w:rPr>
              <w:t>Oak Academy</w:t>
            </w:r>
            <w:r>
              <w:rPr>
                <w:b/>
                <w:bCs/>
                <w:color w:val="00B050"/>
                <w:sz w:val="20"/>
                <w:szCs w:val="20"/>
              </w:rPr>
              <w:t>’</w:t>
            </w:r>
            <w:r w:rsidRPr="00431244">
              <w:rPr>
                <w:b/>
                <w:bCs/>
                <w:color w:val="00B050"/>
                <w:sz w:val="20"/>
                <w:szCs w:val="20"/>
              </w:rPr>
              <w:t xml:space="preserve"> lessons on </w:t>
            </w:r>
            <w:r>
              <w:rPr>
                <w:b/>
                <w:bCs/>
                <w:color w:val="00B050"/>
                <w:sz w:val="20"/>
                <w:szCs w:val="20"/>
              </w:rPr>
              <w:t xml:space="preserve">both </w:t>
            </w:r>
            <w:r>
              <w:rPr>
                <w:b/>
                <w:bCs/>
                <w:color w:val="00B050"/>
                <w:sz w:val="20"/>
                <w:szCs w:val="20"/>
              </w:rPr>
              <w:t xml:space="preserve">C14 and C15 </w:t>
            </w:r>
            <w:r>
              <w:rPr>
                <w:b/>
                <w:bCs/>
                <w:color w:val="00B050"/>
                <w:sz w:val="20"/>
                <w:szCs w:val="20"/>
              </w:rPr>
              <w:t xml:space="preserve">can be found here: </w:t>
            </w:r>
          </w:p>
          <w:p w14:paraId="2887491B" w14:textId="18B66620" w:rsidR="009E0774" w:rsidRPr="00176CED" w:rsidRDefault="009E0774" w:rsidP="00DE676F">
            <w:pPr>
              <w:rPr>
                <w:sz w:val="20"/>
                <w:szCs w:val="20"/>
              </w:rPr>
            </w:pPr>
            <w:hyperlink r:id="rId9" w:history="1">
              <w:r w:rsidRPr="00704232">
                <w:rPr>
                  <w:rStyle w:val="Hyperlink"/>
                  <w:sz w:val="20"/>
                  <w:szCs w:val="20"/>
                </w:rPr>
                <w:t>https://classroom.thenational.academy/units/using-resources-</w:t>
              </w:r>
              <w:r w:rsidRPr="00704232">
                <w:rPr>
                  <w:rStyle w:val="Hyperlink"/>
                  <w:sz w:val="20"/>
                  <w:szCs w:val="20"/>
                </w:rPr>
                <w:t>f</w:t>
              </w:r>
              <w:r w:rsidRPr="00704232">
                <w:rPr>
                  <w:rStyle w:val="Hyperlink"/>
                  <w:sz w:val="20"/>
                  <w:szCs w:val="20"/>
                </w:rPr>
                <w:t>ebe</w:t>
              </w:r>
            </w:hyperlink>
          </w:p>
        </w:tc>
        <w:tc>
          <w:tcPr>
            <w:tcW w:w="4962" w:type="dxa"/>
          </w:tcPr>
          <w:p w14:paraId="67F25798" w14:textId="77777777" w:rsidR="00832A4A" w:rsidRPr="00317879" w:rsidRDefault="00832A4A" w:rsidP="00832A4A">
            <w:pPr>
              <w:rPr>
                <w:b/>
                <w:bCs/>
                <w:color w:val="FF0000"/>
              </w:rPr>
            </w:pPr>
            <w:r w:rsidRPr="00317879">
              <w:rPr>
                <w:b/>
                <w:bCs/>
                <w:color w:val="FF0000"/>
              </w:rPr>
              <w:lastRenderedPageBreak/>
              <w:t xml:space="preserve">Please check with teacher as two separate groups are at different places </w:t>
            </w:r>
          </w:p>
          <w:p w14:paraId="45D10F8B" w14:textId="77777777" w:rsidR="00475FB8" w:rsidRDefault="00475FB8" w:rsidP="00475FB8">
            <w:pPr>
              <w:rPr>
                <w:color w:val="000000" w:themeColor="text1"/>
                <w:sz w:val="20"/>
                <w:szCs w:val="20"/>
              </w:rPr>
            </w:pPr>
          </w:p>
          <w:p w14:paraId="78E099E0" w14:textId="77777777" w:rsidR="00832A4A" w:rsidRPr="00647709" w:rsidRDefault="00ED7098" w:rsidP="00DE676F">
            <w:pPr>
              <w:rPr>
                <w:b/>
                <w:bCs/>
                <w:color w:val="000000" w:themeColor="text1"/>
              </w:rPr>
            </w:pPr>
            <w:r w:rsidRPr="00647709">
              <w:rPr>
                <w:b/>
                <w:bCs/>
                <w:color w:val="000000" w:themeColor="text1"/>
              </w:rPr>
              <w:t xml:space="preserve">P15 </w:t>
            </w:r>
            <w:r w:rsidR="0000734F" w:rsidRPr="00647709">
              <w:rPr>
                <w:b/>
                <w:bCs/>
                <w:color w:val="000000" w:themeColor="text1"/>
              </w:rPr>
              <w:t xml:space="preserve">Electromagnetism </w:t>
            </w:r>
          </w:p>
          <w:p w14:paraId="31CC6435" w14:textId="77777777" w:rsidR="0000734F" w:rsidRDefault="0000734F" w:rsidP="00DE676F">
            <w:pPr>
              <w:rPr>
                <w:color w:val="000000" w:themeColor="text1"/>
                <w:sz w:val="20"/>
                <w:szCs w:val="20"/>
              </w:rPr>
            </w:pPr>
            <w:r>
              <w:rPr>
                <w:color w:val="000000" w:themeColor="text1"/>
                <w:sz w:val="20"/>
                <w:szCs w:val="20"/>
              </w:rPr>
              <w:t xml:space="preserve">P15.1 Magnetic Fields </w:t>
            </w:r>
          </w:p>
          <w:p w14:paraId="42510C89" w14:textId="77777777" w:rsidR="0000734F" w:rsidRDefault="0000734F" w:rsidP="00DE676F">
            <w:pPr>
              <w:rPr>
                <w:color w:val="000000" w:themeColor="text1"/>
                <w:sz w:val="20"/>
                <w:szCs w:val="20"/>
              </w:rPr>
            </w:pPr>
            <w:r>
              <w:rPr>
                <w:color w:val="000000" w:themeColor="text1"/>
                <w:sz w:val="20"/>
                <w:szCs w:val="20"/>
              </w:rPr>
              <w:t>P15.2 magnetic Fields of electric currents</w:t>
            </w:r>
          </w:p>
          <w:p w14:paraId="51A7AC3E" w14:textId="77777777" w:rsidR="0000734F" w:rsidRDefault="0000734F" w:rsidP="00DE676F">
            <w:pPr>
              <w:rPr>
                <w:color w:val="000000" w:themeColor="text1"/>
                <w:sz w:val="20"/>
                <w:szCs w:val="20"/>
              </w:rPr>
            </w:pPr>
            <w:r>
              <w:rPr>
                <w:color w:val="000000" w:themeColor="text1"/>
                <w:sz w:val="20"/>
                <w:szCs w:val="20"/>
              </w:rPr>
              <w:t xml:space="preserve">P15.3 </w:t>
            </w:r>
            <w:r w:rsidR="00CE4F2B">
              <w:rPr>
                <w:color w:val="000000" w:themeColor="text1"/>
                <w:sz w:val="20"/>
                <w:szCs w:val="20"/>
              </w:rPr>
              <w:t>Electromagnetic devices</w:t>
            </w:r>
          </w:p>
          <w:p w14:paraId="04F08B8B" w14:textId="77777777" w:rsidR="00CE4F2B" w:rsidRDefault="00CE4F2B" w:rsidP="00DE676F">
            <w:pPr>
              <w:rPr>
                <w:color w:val="000000" w:themeColor="text1"/>
                <w:sz w:val="20"/>
                <w:szCs w:val="20"/>
              </w:rPr>
            </w:pPr>
            <w:r>
              <w:rPr>
                <w:color w:val="000000" w:themeColor="text1"/>
                <w:sz w:val="20"/>
                <w:szCs w:val="20"/>
              </w:rPr>
              <w:t xml:space="preserve">P15.4 The motor effect </w:t>
            </w:r>
          </w:p>
          <w:p w14:paraId="27619180" w14:textId="066871FA" w:rsidR="00CE4F2B" w:rsidRDefault="00CE4F2B" w:rsidP="00DE676F">
            <w:pPr>
              <w:rPr>
                <w:color w:val="000000" w:themeColor="text1"/>
                <w:sz w:val="20"/>
                <w:szCs w:val="20"/>
              </w:rPr>
            </w:pPr>
            <w:r>
              <w:rPr>
                <w:color w:val="000000" w:themeColor="text1"/>
                <w:sz w:val="20"/>
                <w:szCs w:val="20"/>
              </w:rPr>
              <w:t xml:space="preserve">P15.5 The </w:t>
            </w:r>
            <w:r w:rsidR="00647709">
              <w:rPr>
                <w:color w:val="000000" w:themeColor="text1"/>
                <w:sz w:val="20"/>
                <w:szCs w:val="20"/>
              </w:rPr>
              <w:t>generator</w:t>
            </w:r>
            <w:r>
              <w:rPr>
                <w:color w:val="000000" w:themeColor="text1"/>
                <w:sz w:val="20"/>
                <w:szCs w:val="20"/>
              </w:rPr>
              <w:t xml:space="preserve"> effect </w:t>
            </w:r>
          </w:p>
          <w:p w14:paraId="6AF7819D" w14:textId="77777777" w:rsidR="00CE4F2B" w:rsidRDefault="00CE4F2B" w:rsidP="00DE676F">
            <w:pPr>
              <w:rPr>
                <w:color w:val="000000" w:themeColor="text1"/>
                <w:sz w:val="20"/>
                <w:szCs w:val="20"/>
              </w:rPr>
            </w:pPr>
            <w:r>
              <w:rPr>
                <w:color w:val="000000" w:themeColor="text1"/>
                <w:sz w:val="20"/>
                <w:szCs w:val="20"/>
              </w:rPr>
              <w:t>P15.6 The alternating current generator</w:t>
            </w:r>
          </w:p>
          <w:p w14:paraId="6C3D89F5" w14:textId="77777777" w:rsidR="00CE4F2B" w:rsidRDefault="00CE4F2B" w:rsidP="00DE676F">
            <w:pPr>
              <w:rPr>
                <w:color w:val="000000" w:themeColor="text1"/>
                <w:sz w:val="20"/>
                <w:szCs w:val="20"/>
              </w:rPr>
            </w:pPr>
            <w:r>
              <w:rPr>
                <w:color w:val="000000" w:themeColor="text1"/>
                <w:sz w:val="20"/>
                <w:szCs w:val="20"/>
              </w:rPr>
              <w:t xml:space="preserve">P15.7 Transformers </w:t>
            </w:r>
          </w:p>
          <w:p w14:paraId="44AE2DED" w14:textId="77777777" w:rsidR="00CE4F2B" w:rsidRDefault="00CE4F2B" w:rsidP="00DE676F">
            <w:pPr>
              <w:rPr>
                <w:color w:val="000000" w:themeColor="text1"/>
                <w:sz w:val="20"/>
                <w:szCs w:val="20"/>
              </w:rPr>
            </w:pPr>
            <w:r>
              <w:rPr>
                <w:color w:val="000000" w:themeColor="text1"/>
                <w:sz w:val="20"/>
                <w:szCs w:val="20"/>
              </w:rPr>
              <w:t xml:space="preserve">P15.8 Transformers in action </w:t>
            </w:r>
          </w:p>
          <w:p w14:paraId="3B85765C" w14:textId="3D6B9E4A" w:rsidR="00CE4F2B" w:rsidRDefault="00467E42" w:rsidP="00DE676F">
            <w:pPr>
              <w:rPr>
                <w:color w:val="000000" w:themeColor="text1"/>
                <w:sz w:val="20"/>
                <w:szCs w:val="20"/>
              </w:rPr>
            </w:pPr>
            <w:r>
              <w:rPr>
                <w:color w:val="000000" w:themeColor="text1"/>
                <w:sz w:val="20"/>
                <w:szCs w:val="20"/>
              </w:rPr>
              <w:lastRenderedPageBreak/>
              <w:t xml:space="preserve">End of unit assessment </w:t>
            </w:r>
          </w:p>
          <w:p w14:paraId="64A4560C" w14:textId="0F85EA0C" w:rsidR="00E62C3F" w:rsidRDefault="00E62C3F" w:rsidP="00DE676F">
            <w:pPr>
              <w:rPr>
                <w:color w:val="000000" w:themeColor="text1"/>
                <w:sz w:val="20"/>
                <w:szCs w:val="20"/>
              </w:rPr>
            </w:pPr>
          </w:p>
          <w:p w14:paraId="39EFA364" w14:textId="4DEA385A" w:rsidR="00E62C3F" w:rsidRDefault="00E62C3F" w:rsidP="00E62C3F">
            <w:pPr>
              <w:rPr>
                <w:b/>
                <w:bCs/>
                <w:color w:val="00B050"/>
                <w:sz w:val="20"/>
                <w:szCs w:val="20"/>
              </w:rPr>
            </w:pPr>
            <w:r>
              <w:rPr>
                <w:b/>
                <w:bCs/>
                <w:color w:val="00B050"/>
                <w:sz w:val="20"/>
                <w:szCs w:val="20"/>
              </w:rPr>
              <w:t>On-line ‘</w:t>
            </w:r>
            <w:r w:rsidRPr="00431244">
              <w:rPr>
                <w:b/>
                <w:bCs/>
                <w:color w:val="00B050"/>
                <w:sz w:val="20"/>
                <w:szCs w:val="20"/>
              </w:rPr>
              <w:t>Oak Academy</w:t>
            </w:r>
            <w:r>
              <w:rPr>
                <w:b/>
                <w:bCs/>
                <w:color w:val="00B050"/>
                <w:sz w:val="20"/>
                <w:szCs w:val="20"/>
              </w:rPr>
              <w:t>’</w:t>
            </w:r>
            <w:r w:rsidRPr="00431244">
              <w:rPr>
                <w:b/>
                <w:bCs/>
                <w:color w:val="00B050"/>
                <w:sz w:val="20"/>
                <w:szCs w:val="20"/>
              </w:rPr>
              <w:t xml:space="preserve"> lessons on </w:t>
            </w:r>
            <w:r>
              <w:rPr>
                <w:b/>
                <w:bCs/>
                <w:color w:val="00B050"/>
                <w:sz w:val="20"/>
                <w:szCs w:val="20"/>
              </w:rPr>
              <w:t xml:space="preserve">this unit can be found here: </w:t>
            </w:r>
          </w:p>
          <w:p w14:paraId="2D80A6E5" w14:textId="393E098D" w:rsidR="005248BA" w:rsidRPr="005248BA" w:rsidRDefault="005248BA" w:rsidP="00E62C3F">
            <w:pPr>
              <w:rPr>
                <w:color w:val="00B050"/>
                <w:sz w:val="20"/>
                <w:szCs w:val="20"/>
              </w:rPr>
            </w:pPr>
            <w:hyperlink r:id="rId10" w:history="1">
              <w:r w:rsidRPr="005248BA">
                <w:rPr>
                  <w:rStyle w:val="Hyperlink"/>
                  <w:sz w:val="20"/>
                  <w:szCs w:val="20"/>
                </w:rPr>
                <w:t>https://classroom.thenational.academy/units/magnetism-bf8d</w:t>
              </w:r>
            </w:hyperlink>
          </w:p>
          <w:p w14:paraId="1F70801D" w14:textId="77777777" w:rsidR="00E62C3F" w:rsidRDefault="00E62C3F" w:rsidP="00DE676F">
            <w:pPr>
              <w:rPr>
                <w:color w:val="000000" w:themeColor="text1"/>
                <w:sz w:val="20"/>
                <w:szCs w:val="20"/>
              </w:rPr>
            </w:pPr>
          </w:p>
          <w:p w14:paraId="08F2E8AD" w14:textId="77777777" w:rsidR="00467E42" w:rsidRPr="00647709" w:rsidRDefault="00467E42" w:rsidP="00DE676F">
            <w:pPr>
              <w:rPr>
                <w:b/>
                <w:bCs/>
                <w:color w:val="000000" w:themeColor="text1"/>
              </w:rPr>
            </w:pPr>
            <w:r w:rsidRPr="00647709">
              <w:rPr>
                <w:b/>
                <w:bCs/>
                <w:color w:val="000000" w:themeColor="text1"/>
              </w:rPr>
              <w:t xml:space="preserve">P16 Space </w:t>
            </w:r>
          </w:p>
          <w:p w14:paraId="650519A0" w14:textId="77777777" w:rsidR="00467E42" w:rsidRDefault="00467E42" w:rsidP="00DE676F">
            <w:pPr>
              <w:rPr>
                <w:color w:val="000000" w:themeColor="text1"/>
                <w:sz w:val="20"/>
                <w:szCs w:val="20"/>
              </w:rPr>
            </w:pPr>
            <w:r>
              <w:rPr>
                <w:color w:val="000000" w:themeColor="text1"/>
                <w:sz w:val="20"/>
                <w:szCs w:val="20"/>
              </w:rPr>
              <w:t xml:space="preserve">P16.1 Formation of the Solar System </w:t>
            </w:r>
          </w:p>
          <w:p w14:paraId="09E7FC8D" w14:textId="77777777" w:rsidR="00467E42" w:rsidRDefault="00467E42" w:rsidP="00DE676F">
            <w:pPr>
              <w:rPr>
                <w:color w:val="000000" w:themeColor="text1"/>
                <w:sz w:val="20"/>
                <w:szCs w:val="20"/>
              </w:rPr>
            </w:pPr>
            <w:r>
              <w:rPr>
                <w:color w:val="000000" w:themeColor="text1"/>
                <w:sz w:val="20"/>
                <w:szCs w:val="20"/>
              </w:rPr>
              <w:t>P16.2 The li</w:t>
            </w:r>
            <w:r w:rsidR="009A0CDF">
              <w:rPr>
                <w:color w:val="000000" w:themeColor="text1"/>
                <w:sz w:val="20"/>
                <w:szCs w:val="20"/>
              </w:rPr>
              <w:t xml:space="preserve">fe history </w:t>
            </w:r>
            <w:r w:rsidR="002C1893">
              <w:rPr>
                <w:color w:val="000000" w:themeColor="text1"/>
                <w:sz w:val="20"/>
                <w:szCs w:val="20"/>
              </w:rPr>
              <w:t>of a star</w:t>
            </w:r>
          </w:p>
          <w:p w14:paraId="39DF346B" w14:textId="77777777" w:rsidR="002C1893" w:rsidRDefault="002C1893" w:rsidP="00DE676F">
            <w:pPr>
              <w:rPr>
                <w:color w:val="000000" w:themeColor="text1"/>
                <w:sz w:val="20"/>
                <w:szCs w:val="20"/>
              </w:rPr>
            </w:pPr>
            <w:r>
              <w:rPr>
                <w:color w:val="000000" w:themeColor="text1"/>
                <w:sz w:val="20"/>
                <w:szCs w:val="20"/>
              </w:rPr>
              <w:t>P16.3 Planets, satellites and orbits</w:t>
            </w:r>
          </w:p>
          <w:p w14:paraId="49CCE934" w14:textId="77777777" w:rsidR="002C1893" w:rsidRDefault="002C1893" w:rsidP="00DE676F">
            <w:pPr>
              <w:rPr>
                <w:color w:val="000000" w:themeColor="text1"/>
                <w:sz w:val="20"/>
                <w:szCs w:val="20"/>
              </w:rPr>
            </w:pPr>
            <w:r>
              <w:rPr>
                <w:color w:val="000000" w:themeColor="text1"/>
                <w:sz w:val="20"/>
                <w:szCs w:val="20"/>
              </w:rPr>
              <w:t>P16.4 The expanding universe</w:t>
            </w:r>
          </w:p>
          <w:p w14:paraId="1CF7AA0A" w14:textId="3E878951" w:rsidR="002C1893" w:rsidRDefault="002C1893" w:rsidP="00DE676F">
            <w:pPr>
              <w:rPr>
                <w:color w:val="000000" w:themeColor="text1"/>
                <w:sz w:val="20"/>
                <w:szCs w:val="20"/>
              </w:rPr>
            </w:pPr>
            <w:r>
              <w:rPr>
                <w:color w:val="000000" w:themeColor="text1"/>
                <w:sz w:val="20"/>
                <w:szCs w:val="20"/>
              </w:rPr>
              <w:t>P16.5 The beginning an</w:t>
            </w:r>
            <w:r w:rsidR="00647709">
              <w:rPr>
                <w:color w:val="000000" w:themeColor="text1"/>
                <w:sz w:val="20"/>
                <w:szCs w:val="20"/>
              </w:rPr>
              <w:t xml:space="preserve">d </w:t>
            </w:r>
            <w:r>
              <w:rPr>
                <w:color w:val="000000" w:themeColor="text1"/>
                <w:sz w:val="20"/>
                <w:szCs w:val="20"/>
              </w:rPr>
              <w:t>the future of the universe</w:t>
            </w:r>
          </w:p>
          <w:p w14:paraId="6093B4EF" w14:textId="77777777" w:rsidR="002C1893" w:rsidRDefault="00647709" w:rsidP="00DE676F">
            <w:pPr>
              <w:rPr>
                <w:color w:val="000000" w:themeColor="text1"/>
                <w:sz w:val="20"/>
                <w:szCs w:val="20"/>
              </w:rPr>
            </w:pPr>
            <w:r>
              <w:rPr>
                <w:color w:val="000000" w:themeColor="text1"/>
                <w:sz w:val="20"/>
                <w:szCs w:val="20"/>
              </w:rPr>
              <w:t xml:space="preserve">End of unit assessment </w:t>
            </w:r>
          </w:p>
          <w:p w14:paraId="2C214D46" w14:textId="149E5298" w:rsidR="00E62C3F" w:rsidRDefault="00E62C3F" w:rsidP="00DE676F">
            <w:pPr>
              <w:rPr>
                <w:color w:val="000000" w:themeColor="text1"/>
                <w:sz w:val="20"/>
                <w:szCs w:val="20"/>
              </w:rPr>
            </w:pPr>
          </w:p>
          <w:p w14:paraId="7E6656A8" w14:textId="77777777" w:rsidR="00E62C3F" w:rsidRDefault="00E62C3F" w:rsidP="00E62C3F">
            <w:pPr>
              <w:rPr>
                <w:b/>
                <w:bCs/>
                <w:color w:val="00B050"/>
                <w:sz w:val="20"/>
                <w:szCs w:val="20"/>
              </w:rPr>
            </w:pPr>
            <w:r>
              <w:rPr>
                <w:b/>
                <w:bCs/>
                <w:color w:val="00B050"/>
                <w:sz w:val="20"/>
                <w:szCs w:val="20"/>
              </w:rPr>
              <w:t>On-line ‘</w:t>
            </w:r>
            <w:r w:rsidRPr="00431244">
              <w:rPr>
                <w:b/>
                <w:bCs/>
                <w:color w:val="00B050"/>
                <w:sz w:val="20"/>
                <w:szCs w:val="20"/>
              </w:rPr>
              <w:t>Oak Academy</w:t>
            </w:r>
            <w:r>
              <w:rPr>
                <w:b/>
                <w:bCs/>
                <w:color w:val="00B050"/>
                <w:sz w:val="20"/>
                <w:szCs w:val="20"/>
              </w:rPr>
              <w:t>’</w:t>
            </w:r>
            <w:r w:rsidRPr="00431244">
              <w:rPr>
                <w:b/>
                <w:bCs/>
                <w:color w:val="00B050"/>
                <w:sz w:val="20"/>
                <w:szCs w:val="20"/>
              </w:rPr>
              <w:t xml:space="preserve"> lessons on </w:t>
            </w:r>
            <w:r>
              <w:rPr>
                <w:b/>
                <w:bCs/>
                <w:color w:val="00B050"/>
                <w:sz w:val="20"/>
                <w:szCs w:val="20"/>
              </w:rPr>
              <w:t xml:space="preserve">this unit can be found here: </w:t>
            </w:r>
          </w:p>
          <w:p w14:paraId="794A5FA3" w14:textId="2F645189" w:rsidR="00647709" w:rsidRPr="008A7885" w:rsidRDefault="004D3015" w:rsidP="00DE676F">
            <w:pPr>
              <w:rPr>
                <w:color w:val="000000" w:themeColor="text1"/>
                <w:sz w:val="20"/>
                <w:szCs w:val="20"/>
              </w:rPr>
            </w:pPr>
            <w:hyperlink r:id="rId11" w:history="1">
              <w:r w:rsidRPr="00704232">
                <w:rPr>
                  <w:rStyle w:val="Hyperlink"/>
                  <w:sz w:val="20"/>
                  <w:szCs w:val="20"/>
                </w:rPr>
                <w:t>https://classroom.thenational.academy/units/space-physics-only-a558</w:t>
              </w:r>
            </w:hyperlink>
          </w:p>
        </w:tc>
      </w:tr>
    </w:tbl>
    <w:p w14:paraId="3B0471D0" w14:textId="2407589C" w:rsidR="00A06406" w:rsidRPr="006F5CB8"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lastRenderedPageBreak/>
        <w:t>Reminder :</w:t>
      </w: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2"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3"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1310E2EF" w14:textId="4C93353A" w:rsidR="00A06406" w:rsidRPr="00B96CD1" w:rsidRDefault="00A06406" w:rsidP="00B96CD1">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A06406" w:rsidRPr="00B96CD1"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F2C0" w14:textId="77777777" w:rsidR="001550D9" w:rsidRDefault="001550D9" w:rsidP="00F125AC">
      <w:r>
        <w:separator/>
      </w:r>
    </w:p>
  </w:endnote>
  <w:endnote w:type="continuationSeparator" w:id="0">
    <w:p w14:paraId="36135AD1" w14:textId="77777777" w:rsidR="001550D9" w:rsidRDefault="001550D9"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24DE" w14:textId="77777777" w:rsidR="001550D9" w:rsidRDefault="001550D9" w:rsidP="00F125AC">
      <w:r>
        <w:separator/>
      </w:r>
    </w:p>
  </w:footnote>
  <w:footnote w:type="continuationSeparator" w:id="0">
    <w:p w14:paraId="335F6C89" w14:textId="77777777" w:rsidR="001550D9" w:rsidRDefault="001550D9"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734F"/>
    <w:rsid w:val="00012F34"/>
    <w:rsid w:val="00053BE3"/>
    <w:rsid w:val="0006319A"/>
    <w:rsid w:val="00076A7D"/>
    <w:rsid w:val="00090311"/>
    <w:rsid w:val="000C1086"/>
    <w:rsid w:val="000D4FF3"/>
    <w:rsid w:val="001010C5"/>
    <w:rsid w:val="0012288D"/>
    <w:rsid w:val="00123C82"/>
    <w:rsid w:val="00125A58"/>
    <w:rsid w:val="001550D9"/>
    <w:rsid w:val="00176CED"/>
    <w:rsid w:val="001E007A"/>
    <w:rsid w:val="0022034C"/>
    <w:rsid w:val="002251DD"/>
    <w:rsid w:val="00233F6D"/>
    <w:rsid w:val="002C1893"/>
    <w:rsid w:val="003065E2"/>
    <w:rsid w:val="00314BBF"/>
    <w:rsid w:val="00315AD9"/>
    <w:rsid w:val="00317879"/>
    <w:rsid w:val="003858EF"/>
    <w:rsid w:val="0039550D"/>
    <w:rsid w:val="003978D2"/>
    <w:rsid w:val="003A0771"/>
    <w:rsid w:val="003B7488"/>
    <w:rsid w:val="003C03F3"/>
    <w:rsid w:val="003D6EFE"/>
    <w:rsid w:val="003E0CB6"/>
    <w:rsid w:val="0041443B"/>
    <w:rsid w:val="004616FC"/>
    <w:rsid w:val="00467E42"/>
    <w:rsid w:val="00475FB8"/>
    <w:rsid w:val="0049180B"/>
    <w:rsid w:val="004A0243"/>
    <w:rsid w:val="004D3015"/>
    <w:rsid w:val="004E7252"/>
    <w:rsid w:val="004F1639"/>
    <w:rsid w:val="004F4D28"/>
    <w:rsid w:val="005248BA"/>
    <w:rsid w:val="00547AC3"/>
    <w:rsid w:val="00561389"/>
    <w:rsid w:val="005806F0"/>
    <w:rsid w:val="00583703"/>
    <w:rsid w:val="00597B64"/>
    <w:rsid w:val="005A1CDC"/>
    <w:rsid w:val="005D0170"/>
    <w:rsid w:val="005F0FE5"/>
    <w:rsid w:val="00603D12"/>
    <w:rsid w:val="00615F5C"/>
    <w:rsid w:val="00616D15"/>
    <w:rsid w:val="00647709"/>
    <w:rsid w:val="00655CA8"/>
    <w:rsid w:val="00672FB7"/>
    <w:rsid w:val="006F5CB8"/>
    <w:rsid w:val="0070113E"/>
    <w:rsid w:val="007418FE"/>
    <w:rsid w:val="007438C2"/>
    <w:rsid w:val="00745FEB"/>
    <w:rsid w:val="007607C8"/>
    <w:rsid w:val="007762CF"/>
    <w:rsid w:val="00796D11"/>
    <w:rsid w:val="007F7F86"/>
    <w:rsid w:val="00821BF2"/>
    <w:rsid w:val="00822A78"/>
    <w:rsid w:val="008254A0"/>
    <w:rsid w:val="00832A4A"/>
    <w:rsid w:val="00852E26"/>
    <w:rsid w:val="00862A40"/>
    <w:rsid w:val="008667F5"/>
    <w:rsid w:val="008A3543"/>
    <w:rsid w:val="008A7885"/>
    <w:rsid w:val="008C085C"/>
    <w:rsid w:val="008E2C65"/>
    <w:rsid w:val="00961BFF"/>
    <w:rsid w:val="00963B34"/>
    <w:rsid w:val="0098352E"/>
    <w:rsid w:val="009A0CDF"/>
    <w:rsid w:val="009E0774"/>
    <w:rsid w:val="009E0BAC"/>
    <w:rsid w:val="009F463C"/>
    <w:rsid w:val="00A06406"/>
    <w:rsid w:val="00A12C1A"/>
    <w:rsid w:val="00A4532E"/>
    <w:rsid w:val="00A67665"/>
    <w:rsid w:val="00A878D9"/>
    <w:rsid w:val="00AA468D"/>
    <w:rsid w:val="00AF0043"/>
    <w:rsid w:val="00B12758"/>
    <w:rsid w:val="00B16653"/>
    <w:rsid w:val="00B16E90"/>
    <w:rsid w:val="00B178E5"/>
    <w:rsid w:val="00B24D14"/>
    <w:rsid w:val="00B453CC"/>
    <w:rsid w:val="00B53488"/>
    <w:rsid w:val="00B96CD1"/>
    <w:rsid w:val="00BA5BEB"/>
    <w:rsid w:val="00BB034C"/>
    <w:rsid w:val="00BB5342"/>
    <w:rsid w:val="00C03803"/>
    <w:rsid w:val="00C31F61"/>
    <w:rsid w:val="00C3598D"/>
    <w:rsid w:val="00C3731B"/>
    <w:rsid w:val="00C408DA"/>
    <w:rsid w:val="00C40EEF"/>
    <w:rsid w:val="00C41CB3"/>
    <w:rsid w:val="00CC6FD7"/>
    <w:rsid w:val="00CE4F2B"/>
    <w:rsid w:val="00CF52C9"/>
    <w:rsid w:val="00D00ABD"/>
    <w:rsid w:val="00D1443A"/>
    <w:rsid w:val="00D17914"/>
    <w:rsid w:val="00D30536"/>
    <w:rsid w:val="00D5583B"/>
    <w:rsid w:val="00D75550"/>
    <w:rsid w:val="00DA2034"/>
    <w:rsid w:val="00DD0539"/>
    <w:rsid w:val="00DE676F"/>
    <w:rsid w:val="00E155CA"/>
    <w:rsid w:val="00E41753"/>
    <w:rsid w:val="00E60127"/>
    <w:rsid w:val="00E62C3F"/>
    <w:rsid w:val="00E65F4E"/>
    <w:rsid w:val="00E86AB2"/>
    <w:rsid w:val="00EC5689"/>
    <w:rsid w:val="00ED656A"/>
    <w:rsid w:val="00ED7098"/>
    <w:rsid w:val="00EF01F0"/>
    <w:rsid w:val="00EF1A56"/>
    <w:rsid w:val="00EF7D7A"/>
    <w:rsid w:val="00F11F29"/>
    <w:rsid w:val="00F125AC"/>
    <w:rsid w:val="00F21A34"/>
    <w:rsid w:val="00F30E37"/>
    <w:rsid w:val="00F47D96"/>
    <w:rsid w:val="00F668FB"/>
    <w:rsid w:val="00F8426A"/>
    <w:rsid w:val="00F87625"/>
    <w:rsid w:val="00F94E1E"/>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248BA"/>
    <w:rPr>
      <w:color w:val="605E5C"/>
      <w:shd w:val="clear" w:color="auto" w:fill="E1DFDD"/>
    </w:rPr>
  </w:style>
  <w:style w:type="character" w:styleId="FollowedHyperlink">
    <w:name w:val="FollowedHyperlink"/>
    <w:basedOn w:val="DefaultParagraphFont"/>
    <w:uiPriority w:val="99"/>
    <w:semiHidden/>
    <w:unhideWhenUsed/>
    <w:rsid w:val="008A78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units/inheritance-variation-and-evolution-0224" TargetMode="External"/><Relationship Id="rId13" Type="http://schemas.openxmlformats.org/officeDocument/2006/relationships/hyperlink" Target="http://www.educake.co.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kerboodle.com/users/login?user_return_to=%2F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thenational.academy/units/space-physics-only-a55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lassroom.thenational.academy/units/magnetism-bf8d" TargetMode="External"/><Relationship Id="rId4" Type="http://schemas.openxmlformats.org/officeDocument/2006/relationships/webSettings" Target="webSettings.xml"/><Relationship Id="rId9" Type="http://schemas.openxmlformats.org/officeDocument/2006/relationships/hyperlink" Target="https://classroom.thenational.academy/units/using-resources-fe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40</cp:revision>
  <cp:lastPrinted>2020-07-17T17:01:00Z</cp:lastPrinted>
  <dcterms:created xsi:type="dcterms:W3CDTF">2021-10-15T16:31:00Z</dcterms:created>
  <dcterms:modified xsi:type="dcterms:W3CDTF">2022-02-05T11:46:00Z</dcterms:modified>
</cp:coreProperties>
</file>