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F19" w:rsidRPr="00850F19" w:rsidRDefault="00850F19" w:rsidP="00D13E24">
      <w:pPr>
        <w:pStyle w:val="NoSpacing"/>
        <w:jc w:val="center"/>
        <w:rPr>
          <w:b/>
          <w:color w:val="003366"/>
          <w:sz w:val="56"/>
        </w:rPr>
      </w:pPr>
      <w:r w:rsidRPr="00850F19">
        <w:rPr>
          <w:b/>
          <w:color w:val="003366"/>
          <w:sz w:val="56"/>
        </w:rPr>
        <w:t>Year 8</w:t>
      </w:r>
    </w:p>
    <w:p w:rsidR="007818AB" w:rsidRDefault="00782D61" w:rsidP="007818AB">
      <w:pPr>
        <w:pStyle w:val="NoSpacing"/>
        <w:jc w:val="center"/>
        <w:rPr>
          <w:b/>
          <w:color w:val="003366"/>
          <w:sz w:val="56"/>
        </w:rPr>
      </w:pPr>
      <w:r w:rsidRPr="00850F19">
        <w:rPr>
          <w:b/>
          <w:color w:val="003366"/>
          <w:sz w:val="56"/>
        </w:rPr>
        <w:t>Shadow Curriculum Guide</w:t>
      </w:r>
    </w:p>
    <w:p w:rsidR="007818AB" w:rsidRDefault="007818AB" w:rsidP="007818AB">
      <w:pPr>
        <w:pStyle w:val="NoSpacing"/>
        <w:jc w:val="center"/>
        <w:rPr>
          <w:b/>
          <w:color w:val="003366"/>
          <w:sz w:val="56"/>
        </w:rPr>
      </w:pPr>
      <w:r>
        <w:rPr>
          <w:noProof/>
          <w:lang w:val="en-GB" w:eastAsia="en-GB"/>
        </w:rPr>
        <w:drawing>
          <wp:anchor distT="0" distB="0" distL="114300" distR="114300" simplePos="0" relativeHeight="251660288" behindDoc="1" locked="0" layoutInCell="1" allowOverlap="1">
            <wp:simplePos x="0" y="0"/>
            <wp:positionH relativeFrom="margin">
              <wp:align>left</wp:align>
            </wp:positionH>
            <wp:positionV relativeFrom="paragraph">
              <wp:posOffset>434340</wp:posOffset>
            </wp:positionV>
            <wp:extent cx="1534160" cy="1062990"/>
            <wp:effectExtent l="0" t="0" r="8890" b="3810"/>
            <wp:wrapTight wrapText="bothSides">
              <wp:wrapPolygon edited="0">
                <wp:start x="0" y="0"/>
                <wp:lineTo x="0" y="21290"/>
                <wp:lineTo x="21457" y="21290"/>
                <wp:lineTo x="21457" y="0"/>
                <wp:lineTo x="0" y="0"/>
              </wp:wrapPolygon>
            </wp:wrapTight>
            <wp:docPr id="2" name="Picture 2" descr="IMPORTANT INFO REQUIRED ASAP - Douglas Valley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ORTANT INFO REQUIRED ASAP - Douglas Valley Nurse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4160" cy="1062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18AB" w:rsidRDefault="007818AB" w:rsidP="007818AB">
      <w:pPr>
        <w:pStyle w:val="NoSpacing"/>
        <w:rPr>
          <w:b/>
          <w:color w:val="002060"/>
          <w:sz w:val="28"/>
        </w:rPr>
      </w:pPr>
      <w:r w:rsidRPr="00EA44C6">
        <w:rPr>
          <w:b/>
          <w:color w:val="002060"/>
          <w:sz w:val="28"/>
        </w:rPr>
        <w:t xml:space="preserve">Due to split classes this year, you may have more than one teacher and therefore more than one unit of work to complete work for. </w:t>
      </w:r>
      <w:r>
        <w:rPr>
          <w:b/>
          <w:color w:val="002060"/>
          <w:sz w:val="28"/>
        </w:rPr>
        <w:t>Please read the whole of this document to make sure you have seen instructions for all the units of work you are currently studying.</w:t>
      </w:r>
    </w:p>
    <w:p w:rsidR="009C514A" w:rsidRDefault="009C514A" w:rsidP="007818AB">
      <w:pPr>
        <w:pStyle w:val="NoSpacing"/>
        <w:rPr>
          <w:b/>
          <w:color w:val="002060"/>
          <w:sz w:val="28"/>
        </w:rPr>
      </w:pPr>
    </w:p>
    <w:p w:rsidR="009C514A" w:rsidRDefault="009C514A" w:rsidP="007818AB">
      <w:pPr>
        <w:pStyle w:val="NoSpacing"/>
        <w:rPr>
          <w:b/>
          <w:color w:val="002060"/>
          <w:sz w:val="28"/>
        </w:rPr>
      </w:pPr>
    </w:p>
    <w:p w:rsidR="009C514A" w:rsidRDefault="007D6FBF" w:rsidP="007D6FBF">
      <w:pPr>
        <w:pStyle w:val="NoSpacing"/>
        <w:jc w:val="center"/>
        <w:rPr>
          <w:b/>
          <w:color w:val="C00000"/>
          <w:sz w:val="52"/>
        </w:rPr>
      </w:pPr>
      <w:r w:rsidRPr="00280A1E">
        <w:rPr>
          <w:b/>
          <w:noProof/>
          <w:color w:val="C00000"/>
          <w:sz w:val="32"/>
          <w:lang w:eastAsia="en-GB"/>
        </w:rPr>
        <w:drawing>
          <wp:anchor distT="0" distB="0" distL="114300" distR="114300" simplePos="0" relativeHeight="251664384" behindDoc="1" locked="0" layoutInCell="1" allowOverlap="1" wp14:anchorId="56C63CD5" wp14:editId="0E189F02">
            <wp:simplePos x="0" y="0"/>
            <wp:positionH relativeFrom="column">
              <wp:posOffset>4829176</wp:posOffset>
            </wp:positionH>
            <wp:positionV relativeFrom="paragraph">
              <wp:posOffset>382905</wp:posOffset>
            </wp:positionV>
            <wp:extent cx="1464165" cy="2242953"/>
            <wp:effectExtent l="152400" t="95250" r="155575" b="100330"/>
            <wp:wrapTight wrapText="bothSides">
              <wp:wrapPolygon edited="0">
                <wp:start x="-583" y="-39"/>
                <wp:lineTo x="-485" y="6059"/>
                <wp:lineTo x="-702" y="12000"/>
                <wp:lineTo x="-640" y="17916"/>
                <wp:lineTo x="-331" y="20850"/>
                <wp:lineTo x="19100" y="21584"/>
                <wp:lineTo x="19415" y="21742"/>
                <wp:lineTo x="21924" y="21526"/>
                <wp:lineTo x="21782" y="1182"/>
                <wp:lineTo x="21378" y="-819"/>
                <wp:lineTo x="14783" y="-1177"/>
                <wp:lineTo x="2483" y="-303"/>
                <wp:lineTo x="-583" y="-39"/>
              </wp:wrapPolygon>
            </wp:wrapTight>
            <wp:docPr id="4" name="Picture 4" descr="Noughts &amp;amp; Crosses: (Noughts and Crosses) by Malorie Blackman | WH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ghts &amp;amp; Crosses: (Noughts and Crosses) by Malorie Blackman | WHSmit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450810">
                      <a:off x="0" y="0"/>
                      <a:ext cx="1464165" cy="22429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14A" w:rsidRPr="009C514A">
        <w:rPr>
          <w:b/>
          <w:color w:val="C00000"/>
          <w:sz w:val="52"/>
        </w:rPr>
        <w:t xml:space="preserve">Dystopias </w:t>
      </w:r>
      <w:r w:rsidR="009C514A">
        <w:rPr>
          <w:b/>
          <w:color w:val="C00000"/>
          <w:sz w:val="52"/>
        </w:rPr>
        <w:t>(‘</w:t>
      </w:r>
      <w:proofErr w:type="spellStart"/>
      <w:r w:rsidR="009C514A">
        <w:rPr>
          <w:b/>
          <w:color w:val="C00000"/>
          <w:sz w:val="52"/>
        </w:rPr>
        <w:t>Noughts</w:t>
      </w:r>
      <w:proofErr w:type="spellEnd"/>
      <w:r w:rsidR="009C514A">
        <w:rPr>
          <w:b/>
          <w:color w:val="C00000"/>
          <w:sz w:val="52"/>
        </w:rPr>
        <w:t xml:space="preserve"> and Crosses’)</w:t>
      </w:r>
    </w:p>
    <w:p w:rsidR="007D6FBF" w:rsidRPr="007D6FBF" w:rsidRDefault="007D6FBF" w:rsidP="007D6FBF">
      <w:pPr>
        <w:pStyle w:val="NoSpacing"/>
        <w:jc w:val="center"/>
        <w:rPr>
          <w:b/>
          <w:color w:val="C00000"/>
          <w:sz w:val="28"/>
        </w:rPr>
      </w:pPr>
    </w:p>
    <w:p w:rsidR="007D6FBF" w:rsidRDefault="007D6FBF" w:rsidP="00CF1EE8">
      <w:pPr>
        <w:pStyle w:val="NoSpacing"/>
        <w:numPr>
          <w:ilvl w:val="0"/>
          <w:numId w:val="8"/>
        </w:numPr>
        <w:rPr>
          <w:color w:val="0070C0"/>
          <w:sz w:val="24"/>
        </w:rPr>
      </w:pPr>
      <w:r>
        <w:rPr>
          <w:color w:val="0070C0"/>
          <w:sz w:val="24"/>
        </w:rPr>
        <w:t>Use the table below to help you find which task you need to complete:</w:t>
      </w:r>
    </w:p>
    <w:p w:rsidR="007D6FBF" w:rsidRDefault="007D6FBF" w:rsidP="007D6FBF">
      <w:pPr>
        <w:pStyle w:val="NoSpacing"/>
        <w:rPr>
          <w:color w:val="0070C0"/>
          <w:sz w:val="24"/>
        </w:rPr>
      </w:pPr>
    </w:p>
    <w:tbl>
      <w:tblPr>
        <w:tblStyle w:val="TableGrid"/>
        <w:tblW w:w="0" w:type="auto"/>
        <w:tblLook w:val="04A0" w:firstRow="1" w:lastRow="0" w:firstColumn="1" w:lastColumn="0" w:noHBand="0" w:noVBand="1"/>
      </w:tblPr>
      <w:tblGrid>
        <w:gridCol w:w="4675"/>
        <w:gridCol w:w="1983"/>
      </w:tblGrid>
      <w:tr w:rsidR="007D6FBF" w:rsidRPr="00280A1E" w:rsidTr="007D6FBF">
        <w:tc>
          <w:tcPr>
            <w:tcW w:w="4675" w:type="dxa"/>
            <w:shd w:val="clear" w:color="auto" w:fill="BDD6EE" w:themeFill="accent1" w:themeFillTint="66"/>
          </w:tcPr>
          <w:p w:rsidR="007D6FBF" w:rsidRPr="00280A1E" w:rsidRDefault="007D6FBF" w:rsidP="001E16D2">
            <w:pPr>
              <w:rPr>
                <w:b/>
                <w:sz w:val="24"/>
              </w:rPr>
            </w:pPr>
            <w:r w:rsidRPr="00280A1E">
              <w:rPr>
                <w:b/>
                <w:sz w:val="24"/>
              </w:rPr>
              <w:t>If you have recently read…</w:t>
            </w:r>
          </w:p>
        </w:tc>
        <w:tc>
          <w:tcPr>
            <w:tcW w:w="1983" w:type="dxa"/>
            <w:shd w:val="clear" w:color="auto" w:fill="BDD6EE" w:themeFill="accent1" w:themeFillTint="66"/>
          </w:tcPr>
          <w:p w:rsidR="007D6FBF" w:rsidRPr="00280A1E" w:rsidRDefault="007D6FBF" w:rsidP="001E16D2">
            <w:pPr>
              <w:rPr>
                <w:b/>
                <w:sz w:val="24"/>
              </w:rPr>
            </w:pPr>
            <w:r w:rsidRPr="00280A1E">
              <w:rPr>
                <w:b/>
                <w:sz w:val="24"/>
              </w:rPr>
              <w:t>Then complete task…</w:t>
            </w:r>
          </w:p>
        </w:tc>
      </w:tr>
      <w:tr w:rsidR="007D6FBF" w:rsidRPr="00280A1E" w:rsidTr="007D6FBF">
        <w:tc>
          <w:tcPr>
            <w:tcW w:w="4675" w:type="dxa"/>
          </w:tcPr>
          <w:p w:rsidR="007D6FBF" w:rsidRPr="00280A1E" w:rsidRDefault="007D6FBF" w:rsidP="001E16D2">
            <w:pPr>
              <w:rPr>
                <w:sz w:val="24"/>
              </w:rPr>
            </w:pPr>
            <w:proofErr w:type="spellStart"/>
            <w:r w:rsidRPr="00280A1E">
              <w:rPr>
                <w:sz w:val="24"/>
              </w:rPr>
              <w:t>Callum</w:t>
            </w:r>
            <w:proofErr w:type="spellEnd"/>
            <w:r w:rsidRPr="00280A1E">
              <w:rPr>
                <w:sz w:val="24"/>
              </w:rPr>
              <w:t xml:space="preserve"> struggles in </w:t>
            </w:r>
            <w:proofErr w:type="spellStart"/>
            <w:r w:rsidRPr="00280A1E">
              <w:rPr>
                <w:sz w:val="24"/>
              </w:rPr>
              <w:t>Mr</w:t>
            </w:r>
            <w:proofErr w:type="spellEnd"/>
            <w:r w:rsidRPr="00280A1E">
              <w:rPr>
                <w:sz w:val="24"/>
              </w:rPr>
              <w:t xml:space="preserve"> Jason’s history lesson, which seems to be all about Crosses</w:t>
            </w:r>
          </w:p>
        </w:tc>
        <w:tc>
          <w:tcPr>
            <w:tcW w:w="1983" w:type="dxa"/>
          </w:tcPr>
          <w:p w:rsidR="007D6FBF" w:rsidRPr="00280A1E" w:rsidRDefault="007D6FBF" w:rsidP="001E16D2">
            <w:pPr>
              <w:rPr>
                <w:b/>
                <w:sz w:val="24"/>
              </w:rPr>
            </w:pPr>
            <w:r w:rsidRPr="00280A1E">
              <w:rPr>
                <w:b/>
                <w:sz w:val="24"/>
              </w:rPr>
              <w:t>Task 1</w:t>
            </w:r>
          </w:p>
        </w:tc>
      </w:tr>
      <w:tr w:rsidR="007D6FBF" w:rsidRPr="00280A1E" w:rsidTr="007D6FBF">
        <w:tc>
          <w:tcPr>
            <w:tcW w:w="4675" w:type="dxa"/>
          </w:tcPr>
          <w:p w:rsidR="007D6FBF" w:rsidRPr="00280A1E" w:rsidRDefault="007D6FBF" w:rsidP="001E16D2">
            <w:pPr>
              <w:rPr>
                <w:sz w:val="24"/>
              </w:rPr>
            </w:pPr>
            <w:r w:rsidRPr="00280A1E">
              <w:rPr>
                <w:sz w:val="24"/>
              </w:rPr>
              <w:t xml:space="preserve">The bomb at the </w:t>
            </w:r>
            <w:proofErr w:type="spellStart"/>
            <w:r w:rsidRPr="00280A1E">
              <w:rPr>
                <w:sz w:val="24"/>
              </w:rPr>
              <w:t>Dundale</w:t>
            </w:r>
            <w:proofErr w:type="spellEnd"/>
            <w:r w:rsidRPr="00280A1E">
              <w:rPr>
                <w:sz w:val="24"/>
              </w:rPr>
              <w:t xml:space="preserve"> shopping </w:t>
            </w:r>
            <w:proofErr w:type="spellStart"/>
            <w:r w:rsidRPr="00280A1E">
              <w:rPr>
                <w:sz w:val="24"/>
              </w:rPr>
              <w:t>centre</w:t>
            </w:r>
            <w:proofErr w:type="spellEnd"/>
          </w:p>
        </w:tc>
        <w:tc>
          <w:tcPr>
            <w:tcW w:w="1983" w:type="dxa"/>
          </w:tcPr>
          <w:p w:rsidR="007D6FBF" w:rsidRPr="00280A1E" w:rsidRDefault="007D6FBF" w:rsidP="001E16D2">
            <w:pPr>
              <w:rPr>
                <w:b/>
                <w:sz w:val="24"/>
              </w:rPr>
            </w:pPr>
            <w:r w:rsidRPr="00280A1E">
              <w:rPr>
                <w:b/>
                <w:sz w:val="24"/>
              </w:rPr>
              <w:t>Task 2</w:t>
            </w:r>
          </w:p>
        </w:tc>
      </w:tr>
      <w:tr w:rsidR="007D6FBF" w:rsidRPr="00280A1E" w:rsidTr="007D6FBF">
        <w:tc>
          <w:tcPr>
            <w:tcW w:w="4675" w:type="dxa"/>
          </w:tcPr>
          <w:p w:rsidR="007D6FBF" w:rsidRPr="00280A1E" w:rsidRDefault="007D6FBF" w:rsidP="001E16D2">
            <w:pPr>
              <w:rPr>
                <w:sz w:val="24"/>
              </w:rPr>
            </w:pPr>
            <w:r w:rsidRPr="00280A1E">
              <w:rPr>
                <w:sz w:val="24"/>
              </w:rPr>
              <w:t>Ryan McGregor’s trial</w:t>
            </w:r>
          </w:p>
        </w:tc>
        <w:tc>
          <w:tcPr>
            <w:tcW w:w="1983" w:type="dxa"/>
          </w:tcPr>
          <w:p w:rsidR="007D6FBF" w:rsidRPr="00280A1E" w:rsidRDefault="007D6FBF" w:rsidP="001E16D2">
            <w:pPr>
              <w:rPr>
                <w:b/>
                <w:sz w:val="24"/>
              </w:rPr>
            </w:pPr>
            <w:r w:rsidRPr="00280A1E">
              <w:rPr>
                <w:b/>
                <w:sz w:val="24"/>
              </w:rPr>
              <w:t>Task 3</w:t>
            </w:r>
          </w:p>
        </w:tc>
      </w:tr>
      <w:tr w:rsidR="007D6FBF" w:rsidRPr="00280A1E" w:rsidTr="007D6FBF">
        <w:tc>
          <w:tcPr>
            <w:tcW w:w="4675" w:type="dxa"/>
          </w:tcPr>
          <w:p w:rsidR="007D6FBF" w:rsidRPr="00280A1E" w:rsidRDefault="007D6FBF" w:rsidP="001E16D2">
            <w:pPr>
              <w:rPr>
                <w:sz w:val="24"/>
              </w:rPr>
            </w:pPr>
            <w:r w:rsidRPr="00280A1E">
              <w:rPr>
                <w:sz w:val="24"/>
              </w:rPr>
              <w:t>The kidnap</w:t>
            </w:r>
          </w:p>
        </w:tc>
        <w:tc>
          <w:tcPr>
            <w:tcW w:w="1983" w:type="dxa"/>
          </w:tcPr>
          <w:p w:rsidR="007D6FBF" w:rsidRPr="00280A1E" w:rsidRDefault="007D6FBF" w:rsidP="001E16D2">
            <w:pPr>
              <w:rPr>
                <w:b/>
                <w:sz w:val="24"/>
              </w:rPr>
            </w:pPr>
            <w:r w:rsidRPr="00280A1E">
              <w:rPr>
                <w:b/>
                <w:sz w:val="24"/>
              </w:rPr>
              <w:t>Task 4</w:t>
            </w:r>
          </w:p>
        </w:tc>
      </w:tr>
      <w:tr w:rsidR="007D6FBF" w:rsidRPr="00280A1E" w:rsidTr="007D6FBF">
        <w:tc>
          <w:tcPr>
            <w:tcW w:w="4675" w:type="dxa"/>
          </w:tcPr>
          <w:p w:rsidR="007D6FBF" w:rsidRPr="00280A1E" w:rsidRDefault="007D6FBF" w:rsidP="001E16D2">
            <w:pPr>
              <w:rPr>
                <w:sz w:val="24"/>
              </w:rPr>
            </w:pPr>
            <w:r w:rsidRPr="00280A1E">
              <w:rPr>
                <w:sz w:val="24"/>
              </w:rPr>
              <w:t>The end (no spoilers here!)</w:t>
            </w:r>
          </w:p>
        </w:tc>
        <w:tc>
          <w:tcPr>
            <w:tcW w:w="1983" w:type="dxa"/>
          </w:tcPr>
          <w:p w:rsidR="007D6FBF" w:rsidRPr="00280A1E" w:rsidRDefault="007D6FBF" w:rsidP="001E16D2">
            <w:pPr>
              <w:rPr>
                <w:b/>
                <w:sz w:val="24"/>
              </w:rPr>
            </w:pPr>
            <w:r w:rsidRPr="00280A1E">
              <w:rPr>
                <w:b/>
                <w:sz w:val="24"/>
              </w:rPr>
              <w:t>Task 5</w:t>
            </w:r>
          </w:p>
        </w:tc>
      </w:tr>
    </w:tbl>
    <w:p w:rsidR="007D6FBF" w:rsidRDefault="007D6FBF" w:rsidP="007D6FBF">
      <w:pPr>
        <w:pStyle w:val="NoSpacing"/>
        <w:rPr>
          <w:color w:val="0070C0"/>
          <w:sz w:val="24"/>
        </w:rPr>
      </w:pPr>
    </w:p>
    <w:p w:rsidR="00CF1EE8" w:rsidRDefault="00CF1EE8" w:rsidP="00CF1EE8">
      <w:pPr>
        <w:pStyle w:val="NoSpacing"/>
        <w:numPr>
          <w:ilvl w:val="0"/>
          <w:numId w:val="8"/>
        </w:numPr>
        <w:rPr>
          <w:color w:val="0070C0"/>
          <w:sz w:val="24"/>
        </w:rPr>
      </w:pPr>
      <w:r>
        <w:rPr>
          <w:color w:val="0070C0"/>
          <w:sz w:val="24"/>
        </w:rPr>
        <w:t>You should aim to spend the same amount of time on your task as you would in lessons, but don’t forget about silent reading time too! If this is two lessons it will be 1hr 20mins, if it is three lessons it will 2hrs and if it is four lessons it will be 2hrs 40</w:t>
      </w:r>
    </w:p>
    <w:p w:rsidR="00CF1EE8" w:rsidRPr="007D6FBF" w:rsidRDefault="00CF1EE8" w:rsidP="00CF1EE8">
      <w:pPr>
        <w:pStyle w:val="NoSpacing"/>
        <w:numPr>
          <w:ilvl w:val="0"/>
          <w:numId w:val="8"/>
        </w:numPr>
        <w:rPr>
          <w:color w:val="0070C0"/>
          <w:sz w:val="24"/>
        </w:rPr>
      </w:pPr>
      <w:r>
        <w:rPr>
          <w:color w:val="0070C0"/>
          <w:sz w:val="24"/>
        </w:rPr>
        <w:t>Save work/ keep it safe and hand it in to your teacher when you’re back in school</w:t>
      </w:r>
    </w:p>
    <w:p w:rsidR="007D6FBF" w:rsidRPr="00CF1EE8" w:rsidRDefault="007D6FBF" w:rsidP="00D072B1">
      <w:pPr>
        <w:pStyle w:val="NoSpacing"/>
        <w:jc w:val="center"/>
        <w:rPr>
          <w:b/>
          <w:color w:val="FF5050"/>
          <w:sz w:val="24"/>
        </w:rPr>
      </w:pPr>
    </w:p>
    <w:p w:rsidR="00CF1EE8" w:rsidRPr="00CF1EE8" w:rsidRDefault="00CF1EE8" w:rsidP="00D072B1">
      <w:pPr>
        <w:pStyle w:val="NoSpacing"/>
        <w:jc w:val="center"/>
        <w:rPr>
          <w:b/>
          <w:color w:val="538135" w:themeColor="accent6" w:themeShade="BF"/>
          <w:sz w:val="40"/>
        </w:rPr>
      </w:pPr>
      <w:bookmarkStart w:id="0" w:name="_GoBack"/>
      <w:bookmarkEnd w:id="0"/>
    </w:p>
    <w:p w:rsidR="007D6FBF" w:rsidRPr="00CF1EE8" w:rsidRDefault="007D6FBF" w:rsidP="00D072B1">
      <w:pPr>
        <w:pStyle w:val="NoSpacing"/>
        <w:jc w:val="center"/>
        <w:rPr>
          <w:b/>
          <w:color w:val="538135" w:themeColor="accent6" w:themeShade="BF"/>
          <w:sz w:val="56"/>
        </w:rPr>
      </w:pPr>
      <w:r w:rsidRPr="00CF1EE8">
        <w:rPr>
          <w:b/>
          <w:color w:val="538135" w:themeColor="accent6" w:themeShade="BF"/>
          <w:sz w:val="56"/>
        </w:rPr>
        <w:t>Nonfiction</w:t>
      </w:r>
    </w:p>
    <w:p w:rsidR="007D6FBF" w:rsidRDefault="00CF1EE8" w:rsidP="00CF1EE8">
      <w:pPr>
        <w:pStyle w:val="NoSpacing"/>
        <w:numPr>
          <w:ilvl w:val="0"/>
          <w:numId w:val="7"/>
        </w:numPr>
        <w:rPr>
          <w:color w:val="0070C0"/>
          <w:sz w:val="24"/>
        </w:rPr>
      </w:pPr>
      <w:r w:rsidRPr="00CF1EE8">
        <w:rPr>
          <w:color w:val="0070C0"/>
          <w:sz w:val="24"/>
        </w:rPr>
        <w:t>There is also a nonfiction booklet linked. You should pick one of the tasks to complete (any one of them is fine)</w:t>
      </w:r>
    </w:p>
    <w:p w:rsidR="00CF1EE8" w:rsidRPr="00CF1EE8" w:rsidRDefault="00CF1EE8" w:rsidP="00CF1EE8">
      <w:pPr>
        <w:pStyle w:val="NoSpacing"/>
        <w:numPr>
          <w:ilvl w:val="0"/>
          <w:numId w:val="7"/>
        </w:numPr>
        <w:rPr>
          <w:color w:val="0070C0"/>
          <w:sz w:val="24"/>
        </w:rPr>
      </w:pPr>
      <w:r w:rsidRPr="00CF1EE8">
        <w:rPr>
          <w:color w:val="0070C0"/>
          <w:sz w:val="24"/>
        </w:rPr>
        <w:t>You should aim to spend the same amount of time on your task as you would in lessons, but don’t forget about silent reading time too!</w:t>
      </w:r>
      <w:r>
        <w:rPr>
          <w:color w:val="0070C0"/>
          <w:sz w:val="24"/>
        </w:rPr>
        <w:t xml:space="preserve"> If this is one lesson it will be 40 </w:t>
      </w:r>
      <w:proofErr w:type="spellStart"/>
      <w:r>
        <w:rPr>
          <w:color w:val="0070C0"/>
          <w:sz w:val="24"/>
        </w:rPr>
        <w:t>mins</w:t>
      </w:r>
      <w:proofErr w:type="spellEnd"/>
    </w:p>
    <w:p w:rsidR="00CF1EE8" w:rsidRPr="00CF1EE8" w:rsidRDefault="00CF1EE8" w:rsidP="00CF1EE8">
      <w:pPr>
        <w:pStyle w:val="NoSpacing"/>
        <w:numPr>
          <w:ilvl w:val="0"/>
          <w:numId w:val="7"/>
        </w:numPr>
        <w:rPr>
          <w:color w:val="0070C0"/>
          <w:sz w:val="24"/>
        </w:rPr>
      </w:pPr>
      <w:r w:rsidRPr="00CF1EE8">
        <w:rPr>
          <w:color w:val="0070C0"/>
          <w:sz w:val="24"/>
        </w:rPr>
        <w:t>Save work/ keep it safe and hand it in to your teacher when you’re back in school</w:t>
      </w:r>
    </w:p>
    <w:p w:rsidR="00CF1EE8" w:rsidRDefault="00CF1EE8" w:rsidP="00CF1EE8">
      <w:pPr>
        <w:pStyle w:val="NoSpacing"/>
        <w:ind w:left="720"/>
        <w:rPr>
          <w:color w:val="0070C0"/>
          <w:sz w:val="28"/>
        </w:rPr>
      </w:pPr>
    </w:p>
    <w:p w:rsidR="00CF1EE8" w:rsidRDefault="00CF1EE8" w:rsidP="00CF1EE8">
      <w:pPr>
        <w:pStyle w:val="NoSpacing"/>
        <w:rPr>
          <w:color w:val="0070C0"/>
          <w:sz w:val="28"/>
        </w:rPr>
      </w:pPr>
      <w:r>
        <w:rPr>
          <w:noProof/>
          <w:color w:val="0070C0"/>
          <w:sz w:val="28"/>
          <w:lang w:val="en-GB" w:eastAsia="en-GB"/>
        </w:rPr>
        <mc:AlternateContent>
          <mc:Choice Requires="wps">
            <w:drawing>
              <wp:anchor distT="0" distB="0" distL="114300" distR="114300" simplePos="0" relativeHeight="251665408" behindDoc="1" locked="0" layoutInCell="1" allowOverlap="1">
                <wp:simplePos x="0" y="0"/>
                <wp:positionH relativeFrom="column">
                  <wp:posOffset>-9525</wp:posOffset>
                </wp:positionH>
                <wp:positionV relativeFrom="paragraph">
                  <wp:posOffset>187960</wp:posOffset>
                </wp:positionV>
                <wp:extent cx="6810375" cy="7620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810375" cy="762000"/>
                        </a:xfrm>
                        <a:prstGeom prst="rect">
                          <a:avLst/>
                        </a:prstGeom>
                        <a:solidFill>
                          <a:schemeClr val="accent6">
                            <a:lumMod val="20000"/>
                            <a:lumOff val="8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CF30FF" id="Rectangle 5" o:spid="_x0000_s1026" style="position:absolute;margin-left:-.75pt;margin-top:14.8pt;width:536.25pt;height:60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" fillcolor="#e2efd9 [665]" strokecolor="#002060" strokeweight="1pt"/>
            </w:pict>
          </mc:Fallback>
        </mc:AlternateContent>
      </w:r>
    </w:p>
    <w:p w:rsidR="00730594" w:rsidRPr="00CF1EE8" w:rsidRDefault="00CF1EE8" w:rsidP="00CF1EE8">
      <w:pPr>
        <w:pStyle w:val="NoSpacing"/>
        <w:jc w:val="center"/>
        <w:rPr>
          <w:b/>
          <w:color w:val="002060"/>
          <w:sz w:val="28"/>
        </w:rPr>
      </w:pPr>
      <w:r w:rsidRPr="00CF1EE8">
        <w:rPr>
          <w:b/>
          <w:color w:val="002060"/>
          <w:sz w:val="28"/>
        </w:rPr>
        <w:t>If you are doing something different in one of your split lessons you may need to contact your teacher, however you may only be missing one lesson, in which case you can catch up in the next lesson.</w:t>
      </w:r>
    </w:p>
    <w:sectPr w:rsidR="00730594" w:rsidRPr="00CF1EE8" w:rsidSect="00D13E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75E2"/>
    <w:multiLevelType w:val="hybridMultilevel"/>
    <w:tmpl w:val="581EF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74CE0"/>
    <w:multiLevelType w:val="hybridMultilevel"/>
    <w:tmpl w:val="870A0F0C"/>
    <w:lvl w:ilvl="0" w:tplc="6C5681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4A64C15"/>
    <w:multiLevelType w:val="hybridMultilevel"/>
    <w:tmpl w:val="FAA8A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1419CD"/>
    <w:multiLevelType w:val="hybridMultilevel"/>
    <w:tmpl w:val="EDA475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D7056"/>
    <w:multiLevelType w:val="hybridMultilevel"/>
    <w:tmpl w:val="A4C6D5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C3070"/>
    <w:multiLevelType w:val="hybridMultilevel"/>
    <w:tmpl w:val="F500B5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617E12"/>
    <w:multiLevelType w:val="hybridMultilevel"/>
    <w:tmpl w:val="EE8AC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7926D2"/>
    <w:multiLevelType w:val="hybridMultilevel"/>
    <w:tmpl w:val="F8BE5DF8"/>
    <w:lvl w:ilvl="0" w:tplc="B64AC6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
  </w:num>
  <w:num w:numId="3">
    <w:abstractNumId w:val="6"/>
  </w:num>
  <w:num w:numId="4">
    <w:abstractNumId w:val="7"/>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24"/>
    <w:rsid w:val="002B167E"/>
    <w:rsid w:val="00730594"/>
    <w:rsid w:val="007818AB"/>
    <w:rsid w:val="00782D61"/>
    <w:rsid w:val="007D6FBF"/>
    <w:rsid w:val="00850F19"/>
    <w:rsid w:val="009C514A"/>
    <w:rsid w:val="009F7183"/>
    <w:rsid w:val="00A74A4E"/>
    <w:rsid w:val="00CF1EE8"/>
    <w:rsid w:val="00D072B1"/>
    <w:rsid w:val="00D13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F9CA"/>
  <w15:chartTrackingRefBased/>
  <w15:docId w15:val="{6CD5C9F9-EE9A-4034-9090-019DA05C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E2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3E24"/>
    <w:pPr>
      <w:spacing w:after="0" w:line="240" w:lineRule="auto"/>
    </w:pPr>
    <w:rPr>
      <w:lang w:val="en-US"/>
    </w:rPr>
  </w:style>
  <w:style w:type="paragraph" w:styleId="ListParagraph">
    <w:name w:val="List Paragraph"/>
    <w:basedOn w:val="Normal"/>
    <w:uiPriority w:val="34"/>
    <w:qFormat/>
    <w:rsid w:val="00782D61"/>
    <w:pPr>
      <w:ind w:left="720"/>
      <w:contextualSpacing/>
    </w:pPr>
  </w:style>
  <w:style w:type="table" w:styleId="TableGrid">
    <w:name w:val="Table Grid"/>
    <w:basedOn w:val="TableNormal"/>
    <w:uiPriority w:val="39"/>
    <w:rsid w:val="00730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1085</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9</cp:revision>
  <dcterms:created xsi:type="dcterms:W3CDTF">2021-12-01T12:38:00Z</dcterms:created>
  <dcterms:modified xsi:type="dcterms:W3CDTF">2021-12-10T14:39:00Z</dcterms:modified>
</cp:coreProperties>
</file>