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67" w:rsidRDefault="00DC7D67" w:rsidP="00DC7D67">
      <w:r>
        <w:rPr>
          <w:noProof/>
          <w:lang w:eastAsia="en-GB"/>
        </w:rPr>
        <w:drawing>
          <wp:inline distT="0" distB="0" distL="0" distR="0" wp14:anchorId="0CE8B974" wp14:editId="571F5A6D">
            <wp:extent cx="7020560" cy="2317750"/>
            <wp:effectExtent l="0" t="0" r="8890" b="635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DC7D67" w:rsidTr="00BB4BE2">
        <w:tc>
          <w:tcPr>
            <w:tcW w:w="5523" w:type="dxa"/>
          </w:tcPr>
          <w:p w:rsidR="00DC7D67" w:rsidRPr="00541057" w:rsidRDefault="00DC7D67" w:rsidP="00BB4BE2">
            <w:pPr>
              <w:jc w:val="center"/>
              <w:rPr>
                <w:rFonts w:ascii="Comic Sans MS" w:hAnsi="Comic Sans MS" w:cs="Tahoma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Tahoma"/>
                <w:sz w:val="36"/>
                <w:szCs w:val="36"/>
                <w:lang w:eastAsia="en-GB"/>
              </w:rPr>
              <w:t>Absolute Pacifism</w:t>
            </w:r>
          </w:p>
        </w:tc>
        <w:tc>
          <w:tcPr>
            <w:tcW w:w="5523" w:type="dxa"/>
          </w:tcPr>
          <w:p w:rsidR="00DC7D67" w:rsidRPr="00541057" w:rsidRDefault="00DC7D67" w:rsidP="00BB4BE2">
            <w:pPr>
              <w:jc w:val="center"/>
              <w:rPr>
                <w:rFonts w:ascii="Comic Sans MS" w:hAnsi="Comic Sans MS" w:cs="Tahoma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Tahoma"/>
                <w:sz w:val="36"/>
                <w:szCs w:val="36"/>
                <w:lang w:eastAsia="en-GB"/>
              </w:rPr>
              <w:t>Conditional Pacifism</w:t>
            </w:r>
          </w:p>
        </w:tc>
      </w:tr>
      <w:tr w:rsidR="00DC7D67" w:rsidTr="00BB4BE2">
        <w:tc>
          <w:tcPr>
            <w:tcW w:w="5523" w:type="dxa"/>
          </w:tcPr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  <w:tc>
          <w:tcPr>
            <w:tcW w:w="5523" w:type="dxa"/>
          </w:tcPr>
          <w:p w:rsidR="00DC7D67" w:rsidRDefault="00DC7D67" w:rsidP="00BB4BE2">
            <w:pPr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</w:tr>
    </w:tbl>
    <w:p w:rsidR="00847A76" w:rsidRDefault="00DC7D67" w:rsidP="00DC7D67">
      <w:r>
        <w:rPr>
          <w:rFonts w:ascii="Bradley Hand ITC" w:hAnsi="Bradley Hand ITC" w:cs="Tahoma"/>
          <w:noProof/>
          <w:sz w:val="36"/>
          <w:szCs w:val="36"/>
          <w:lang w:eastAsia="en-GB"/>
        </w:rPr>
        <w:drawing>
          <wp:inline distT="0" distB="0" distL="0" distR="0" wp14:anchorId="7D770453" wp14:editId="59EDCE79">
            <wp:extent cx="6877050" cy="33813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762" cy="34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67" w:rsidRDefault="00DC7D67" w:rsidP="00DC7D67">
      <w:r w:rsidRPr="00541057">
        <w:rPr>
          <w:rFonts w:ascii="Bradley Hand ITC" w:hAnsi="Bradley Hand ITC" w:cs="Tahoma"/>
          <w:noProof/>
          <w:sz w:val="36"/>
          <w:szCs w:val="36"/>
          <w:lang w:eastAsia="en-GB"/>
        </w:rPr>
        <w:lastRenderedPageBreak/>
        <w:drawing>
          <wp:inline distT="0" distB="0" distL="0" distR="0" wp14:anchorId="57592ACA" wp14:editId="12CB6978">
            <wp:extent cx="7010400" cy="3429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1381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DC7D67" w:rsidTr="00BB4BE2">
        <w:tc>
          <w:tcPr>
            <w:tcW w:w="11046" w:type="dxa"/>
          </w:tcPr>
          <w:p w:rsidR="00DC7D67" w:rsidRPr="00541057" w:rsidRDefault="00DC7D67" w:rsidP="00BB4BE2">
            <w:pPr>
              <w:tabs>
                <w:tab w:val="left" w:pos="3465"/>
              </w:tabs>
              <w:rPr>
                <w:rFonts w:ascii="Comic Sans MS" w:hAnsi="Comic Sans MS" w:cs="Tahoma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Tahoma"/>
                <w:sz w:val="36"/>
                <w:szCs w:val="36"/>
                <w:lang w:eastAsia="en-GB"/>
              </w:rPr>
              <w:t>Some of Jesus’ Teachings</w:t>
            </w:r>
          </w:p>
        </w:tc>
      </w:tr>
      <w:tr w:rsidR="00DC7D67" w:rsidTr="00BB4BE2">
        <w:tc>
          <w:tcPr>
            <w:tcW w:w="11046" w:type="dxa"/>
          </w:tcPr>
          <w:p w:rsidR="00DC7D67" w:rsidRPr="00A64D4C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 w:rsidRPr="00A64D4C"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  <w:t>Let him who is without sin cast the first stone.</w:t>
            </w:r>
          </w:p>
        </w:tc>
      </w:tr>
      <w:tr w:rsidR="00DC7D67" w:rsidTr="00BB4BE2">
        <w:tc>
          <w:tcPr>
            <w:tcW w:w="11046" w:type="dxa"/>
          </w:tcPr>
          <w:p w:rsidR="00DC7D67" w:rsidRPr="00A64D4C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 w:rsidRPr="00A64D4C"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  <w:t>Don’t judge the speck in your brother’s eye when you’ve got a whopping log in your own eye.</w:t>
            </w:r>
          </w:p>
        </w:tc>
      </w:tr>
      <w:tr w:rsidR="00DC7D67" w:rsidTr="00BB4BE2">
        <w:tc>
          <w:tcPr>
            <w:tcW w:w="11046" w:type="dxa"/>
          </w:tcPr>
          <w:p w:rsidR="00DC7D67" w:rsidRPr="00A64D4C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 w:rsidRPr="00A64D4C"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  <w:t>Forgive us our sins as we forgive those who sin against us – The Lord’s Prayer.</w:t>
            </w:r>
          </w:p>
        </w:tc>
      </w:tr>
      <w:tr w:rsidR="00DC7D67" w:rsidTr="00BB4BE2">
        <w:tc>
          <w:tcPr>
            <w:tcW w:w="11046" w:type="dxa"/>
          </w:tcPr>
          <w:p w:rsidR="00DC7D67" w:rsidRPr="00A64D4C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 w:rsidRPr="00A64D4C"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  <w:t>The parable of the Unforgiving servant</w:t>
            </w:r>
          </w:p>
        </w:tc>
      </w:tr>
    </w:tbl>
    <w:p w:rsidR="00DC7D67" w:rsidRDefault="00DC7D67" w:rsidP="00DC7D67">
      <w:pPr>
        <w:tabs>
          <w:tab w:val="left" w:pos="3465"/>
        </w:tabs>
        <w:rPr>
          <w:rFonts w:ascii="Bradley Hand ITC" w:hAnsi="Bradley Hand ITC" w:cs="Tahoma"/>
          <w:sz w:val="36"/>
          <w:szCs w:val="36"/>
          <w:lang w:eastAsia="en-GB"/>
        </w:rPr>
      </w:pPr>
      <w:r>
        <w:rPr>
          <w:rFonts w:ascii="Bradley Hand ITC" w:hAnsi="Bradley Hand ITC" w:cs="Tahoma"/>
          <w:sz w:val="36"/>
          <w:szCs w:val="36"/>
          <w:lang w:eastAsia="en-GB"/>
        </w:rPr>
        <w:t>The parable in pictures: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DC7D67" w:rsidTr="00BB4BE2"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</w:tr>
      <w:tr w:rsidR="00DC7D67" w:rsidTr="00BB4BE2"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  <w:tc>
          <w:tcPr>
            <w:tcW w:w="3682" w:type="dxa"/>
          </w:tcPr>
          <w:p w:rsidR="00DC7D67" w:rsidRDefault="00DC7D67" w:rsidP="00BB4BE2">
            <w:pPr>
              <w:tabs>
                <w:tab w:val="left" w:pos="3465"/>
              </w:tabs>
              <w:rPr>
                <w:rFonts w:ascii="Bradley Hand ITC" w:hAnsi="Bradley Hand ITC" w:cs="Tahoma"/>
                <w:sz w:val="36"/>
                <w:szCs w:val="36"/>
                <w:lang w:eastAsia="en-GB"/>
              </w:rPr>
            </w:pPr>
          </w:p>
        </w:tc>
      </w:tr>
    </w:tbl>
    <w:p w:rsidR="00DC7D67" w:rsidRDefault="00DC7D67" w:rsidP="00DC7D67">
      <w:pPr>
        <w:tabs>
          <w:tab w:val="left" w:pos="3465"/>
        </w:tabs>
        <w:rPr>
          <w:rFonts w:ascii="Bradley Hand ITC" w:hAnsi="Bradley Hand ITC" w:cs="Tahoma"/>
          <w:sz w:val="36"/>
          <w:szCs w:val="36"/>
          <w:lang w:eastAsia="en-GB"/>
        </w:rPr>
      </w:pPr>
      <w:r w:rsidRPr="00A64D4C">
        <w:rPr>
          <w:rFonts w:ascii="Bradley Hand ITC" w:hAnsi="Bradley Hand ITC" w:cs="Tahoma"/>
          <w:noProof/>
          <w:sz w:val="36"/>
          <w:szCs w:val="36"/>
          <w:lang w:eastAsia="en-GB"/>
        </w:rPr>
        <w:lastRenderedPageBreak/>
        <w:drawing>
          <wp:inline distT="0" distB="0" distL="0" distR="0" wp14:anchorId="72362C00" wp14:editId="2342F04A">
            <wp:extent cx="7095066" cy="39909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7655" cy="400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Do Christians have a duty to stand up against social injustice?</w:t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Find out more about…</w:t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Fair Trade</w:t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The Salvation Army</w:t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Amnesty International</w:t>
      </w:r>
    </w:p>
    <w:p w:rsidR="00DC7D67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Liberation Theology</w:t>
      </w:r>
    </w:p>
    <w:p w:rsidR="00DC7D67" w:rsidRPr="00A64D4C" w:rsidRDefault="00DC7D67" w:rsidP="00DC7D67">
      <w:pPr>
        <w:rPr>
          <w:rFonts w:ascii="Arial Black" w:hAnsi="Arial Black" w:cs="Tahoma"/>
          <w:sz w:val="36"/>
          <w:szCs w:val="36"/>
          <w:lang w:eastAsia="en-GB"/>
        </w:rPr>
      </w:pPr>
      <w:r>
        <w:rPr>
          <w:rFonts w:ascii="Arial Black" w:hAnsi="Arial Black" w:cs="Tahoma"/>
          <w:sz w:val="36"/>
          <w:szCs w:val="36"/>
          <w:lang w:eastAsia="en-GB"/>
        </w:rPr>
        <w:t>Oscar Romero</w:t>
      </w:r>
    </w:p>
    <w:p w:rsidR="00DC7D67" w:rsidRDefault="00DC7D67" w:rsidP="00DC7D67">
      <w:pPr>
        <w:tabs>
          <w:tab w:val="left" w:pos="3465"/>
        </w:tabs>
        <w:rPr>
          <w:rFonts w:ascii="Bradley Hand ITC" w:hAnsi="Bradley Hand ITC" w:cs="Tahoma"/>
          <w:sz w:val="36"/>
          <w:szCs w:val="36"/>
          <w:lang w:eastAsia="en-GB"/>
        </w:rPr>
      </w:pPr>
      <w:bookmarkStart w:id="0" w:name="_GoBack"/>
      <w:bookmarkEnd w:id="0"/>
    </w:p>
    <w:p w:rsidR="00DC7D67" w:rsidRDefault="00DC7D67" w:rsidP="00DC7D67">
      <w:pPr>
        <w:ind w:firstLine="720"/>
      </w:pPr>
    </w:p>
    <w:p w:rsidR="00DC7D67" w:rsidRPr="00DC7D67" w:rsidRDefault="00DC7D67" w:rsidP="00DC7D67">
      <w:pPr>
        <w:ind w:firstLine="720"/>
      </w:pPr>
    </w:p>
    <w:sectPr w:rsidR="00DC7D67" w:rsidRPr="00DC7D67" w:rsidSect="00DC7D67">
      <w:pgSz w:w="11906" w:h="16838"/>
      <w:pgMar w:top="284" w:right="282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9A" w:rsidRDefault="00AC129A" w:rsidP="00DC7D67">
      <w:pPr>
        <w:spacing w:after="0" w:line="240" w:lineRule="auto"/>
      </w:pPr>
      <w:r>
        <w:separator/>
      </w:r>
    </w:p>
  </w:endnote>
  <w:endnote w:type="continuationSeparator" w:id="0">
    <w:p w:rsidR="00AC129A" w:rsidRDefault="00AC129A" w:rsidP="00DC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9A" w:rsidRDefault="00AC129A" w:rsidP="00DC7D67">
      <w:pPr>
        <w:spacing w:after="0" w:line="240" w:lineRule="auto"/>
      </w:pPr>
      <w:r>
        <w:separator/>
      </w:r>
    </w:p>
  </w:footnote>
  <w:footnote w:type="continuationSeparator" w:id="0">
    <w:p w:rsidR="00AC129A" w:rsidRDefault="00AC129A" w:rsidP="00DC7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67"/>
    <w:rsid w:val="00847A76"/>
    <w:rsid w:val="00AC129A"/>
    <w:rsid w:val="00D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97739-CA1E-44C9-A116-6FF2E3A4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67"/>
  </w:style>
  <w:style w:type="paragraph" w:styleId="Footer">
    <w:name w:val="footer"/>
    <w:basedOn w:val="Normal"/>
    <w:link w:val="FooterChar"/>
    <w:uiPriority w:val="99"/>
    <w:unhideWhenUsed/>
    <w:rsid w:val="00DC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2020-03-19T14:41:00Z</dcterms:created>
  <dcterms:modified xsi:type="dcterms:W3CDTF">2020-03-19T14:47:00Z</dcterms:modified>
</cp:coreProperties>
</file>