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B4" w:rsidRDefault="00D673B4" w:rsidP="00D673B4">
      <w:pPr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CC2E8D" wp14:editId="3E2291AB">
            <wp:simplePos x="0" y="0"/>
            <wp:positionH relativeFrom="margin">
              <wp:posOffset>57150</wp:posOffset>
            </wp:positionH>
            <wp:positionV relativeFrom="paragraph">
              <wp:posOffset>0</wp:posOffset>
            </wp:positionV>
            <wp:extent cx="5731510" cy="3066358"/>
            <wp:effectExtent l="0" t="0" r="2540" b="1270"/>
            <wp:wrapTight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ight>
            <wp:docPr id="1" name="Picture 1" descr="An Inspector Calls ESSAYS on ALL THEMES + CHARACTERS.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nspector Calls ESSAYS on ALL THEMES + CHARACTERS.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Lesson Set 2: The </w:t>
      </w:r>
      <w:proofErr w:type="spellStart"/>
      <w:r>
        <w:rPr>
          <w:b/>
          <w:sz w:val="32"/>
        </w:rPr>
        <w:t>Birlings</w:t>
      </w:r>
      <w:proofErr w:type="spellEnd"/>
    </w:p>
    <w:p w:rsidR="00D673B4" w:rsidRDefault="00D673B4" w:rsidP="00D673B4">
      <w:pPr>
        <w:pStyle w:val="ListParagraph"/>
        <w:numPr>
          <w:ilvl w:val="0"/>
          <w:numId w:val="1"/>
        </w:numPr>
        <w:rPr>
          <w:sz w:val="28"/>
        </w:rPr>
      </w:pPr>
      <w:r w:rsidRPr="00D673B4">
        <w:rPr>
          <w:sz w:val="28"/>
        </w:rPr>
        <w:t>Use the following link or your own research to make notes on each member of the Birling family.</w:t>
      </w:r>
      <w:r>
        <w:rPr>
          <w:sz w:val="28"/>
        </w:rPr>
        <w:t xml:space="preserve"> You could create character profiles, or just write them up in a table.</w:t>
      </w:r>
    </w:p>
    <w:p w:rsidR="00D673B4" w:rsidRDefault="0032094B" w:rsidP="00D673B4">
      <w:pPr>
        <w:pStyle w:val="ListParagraph"/>
        <w:rPr>
          <w:sz w:val="28"/>
        </w:rPr>
      </w:pPr>
      <w:hyperlink r:id="rId6" w:history="1">
        <w:r w:rsidR="00D673B4" w:rsidRPr="009E7222">
          <w:rPr>
            <w:rStyle w:val="Hyperlink"/>
            <w:sz w:val="28"/>
          </w:rPr>
          <w:t>https://www.bbc.co.uk/bitesize/guides/zwscxsg/revision/1</w:t>
        </w:r>
      </w:hyperlink>
    </w:p>
    <w:tbl>
      <w:tblPr>
        <w:tblStyle w:val="TableGrid"/>
        <w:tblpPr w:leftFromText="180" w:rightFromText="180" w:vertAnchor="text" w:horzAnchor="page" w:tblpX="2146" w:tblpY="231"/>
        <w:tblW w:w="0" w:type="auto"/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D673B4" w:rsidTr="00D673B4">
        <w:trPr>
          <w:trHeight w:val="1124"/>
        </w:trPr>
        <w:tc>
          <w:tcPr>
            <w:tcW w:w="2788" w:type="dxa"/>
          </w:tcPr>
          <w:p w:rsidR="00D673B4" w:rsidRPr="00D673B4" w:rsidRDefault="00D673B4" w:rsidP="00D673B4">
            <w:pPr>
              <w:pStyle w:val="ListParagraph"/>
              <w:ind w:left="0"/>
              <w:jc w:val="center"/>
            </w:pPr>
            <w:r w:rsidRPr="00D673B4">
              <w:t>Name:</w:t>
            </w:r>
          </w:p>
        </w:tc>
        <w:tc>
          <w:tcPr>
            <w:tcW w:w="2788" w:type="dxa"/>
          </w:tcPr>
          <w:p w:rsidR="00D673B4" w:rsidRPr="00D673B4" w:rsidRDefault="00D673B4" w:rsidP="00D673B4">
            <w:pPr>
              <w:pStyle w:val="ListParagraph"/>
              <w:ind w:left="0"/>
              <w:jc w:val="center"/>
            </w:pPr>
            <w:r w:rsidRPr="00D673B4">
              <w:t>Notes (e.g. personality, habits, how they treat others, how they’re treated etc.)</w:t>
            </w:r>
          </w:p>
        </w:tc>
        <w:tc>
          <w:tcPr>
            <w:tcW w:w="2788" w:type="dxa"/>
          </w:tcPr>
          <w:p w:rsidR="00D673B4" w:rsidRPr="00D673B4" w:rsidRDefault="00D673B4" w:rsidP="00D673B4">
            <w:pPr>
              <w:pStyle w:val="ListParagraph"/>
              <w:ind w:left="0"/>
              <w:jc w:val="center"/>
            </w:pPr>
            <w:r>
              <w:t>Key quotes</w:t>
            </w:r>
          </w:p>
        </w:tc>
      </w:tr>
      <w:tr w:rsidR="00D673B4" w:rsidTr="00BA0321">
        <w:trPr>
          <w:trHeight w:val="545"/>
        </w:trPr>
        <w:tc>
          <w:tcPr>
            <w:tcW w:w="2788" w:type="dxa"/>
          </w:tcPr>
          <w:p w:rsidR="00D673B4" w:rsidRDefault="00BA0321" w:rsidP="00D673B4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Mr Birling</w:t>
            </w:r>
          </w:p>
          <w:p w:rsidR="00BA0321" w:rsidRDefault="00BA0321" w:rsidP="00D673B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788" w:type="dxa"/>
          </w:tcPr>
          <w:p w:rsidR="00D673B4" w:rsidRDefault="00D673B4" w:rsidP="00D673B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788" w:type="dxa"/>
          </w:tcPr>
          <w:p w:rsidR="00D673B4" w:rsidRDefault="00D673B4" w:rsidP="00D673B4">
            <w:pPr>
              <w:pStyle w:val="ListParagraph"/>
              <w:ind w:left="0"/>
              <w:rPr>
                <w:sz w:val="28"/>
              </w:rPr>
            </w:pPr>
          </w:p>
        </w:tc>
      </w:tr>
    </w:tbl>
    <w:p w:rsidR="00D673B4" w:rsidRDefault="00D673B4" w:rsidP="00D673B4">
      <w:pPr>
        <w:rPr>
          <w:sz w:val="28"/>
        </w:rPr>
      </w:pPr>
    </w:p>
    <w:p w:rsidR="00D673B4" w:rsidRPr="00D673B4" w:rsidRDefault="00D673B4" w:rsidP="00D673B4">
      <w:pPr>
        <w:rPr>
          <w:sz w:val="28"/>
        </w:rPr>
      </w:pPr>
    </w:p>
    <w:p w:rsidR="00D673B4" w:rsidRDefault="00D673B4" w:rsidP="00D673B4">
      <w:pPr>
        <w:pStyle w:val="ListParagraph"/>
        <w:rPr>
          <w:sz w:val="28"/>
        </w:rPr>
      </w:pPr>
    </w:p>
    <w:p w:rsidR="00D673B4" w:rsidRDefault="00BA0321" w:rsidP="00D673B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Politics and ‘An Inspector Calls’: Split an A4 page in half. On one side make notes about the beliefs of ‘Capitalists’ (which is who Mr Birling represents) and ‘Socialists’ (Who</w:t>
      </w:r>
      <w:r w:rsidR="0032094B">
        <w:rPr>
          <w:sz w:val="28"/>
        </w:rPr>
        <w:t>m</w:t>
      </w:r>
      <w:r>
        <w:rPr>
          <w:sz w:val="28"/>
        </w:rPr>
        <w:t xml:space="preserve"> the Inspector represents and the political party which JB Priestley himself belonged to.)</w:t>
      </w:r>
    </w:p>
    <w:p w:rsidR="0032094B" w:rsidRDefault="0032094B" w:rsidP="0032094B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26670</wp:posOffset>
                </wp:positionV>
                <wp:extent cx="9525" cy="22574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5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211FD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2.1pt" to="202.5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32094B" w:rsidRPr="0032094B" w:rsidRDefault="0032094B" w:rsidP="0032094B">
      <w:pPr>
        <w:rPr>
          <w:b/>
          <w:color w:val="0070C0"/>
          <w:sz w:val="28"/>
          <w:u w:val="single"/>
        </w:rPr>
      </w:pPr>
      <w:r w:rsidRPr="0032094B">
        <w:rPr>
          <w:b/>
          <w:color w:val="0070C0"/>
          <w:sz w:val="28"/>
          <w:u w:val="single"/>
        </w:rPr>
        <w:t>Capitalists/ Capitalism:</w:t>
      </w:r>
      <w:r w:rsidRPr="0032094B">
        <w:rPr>
          <w:b/>
          <w:color w:val="0070C0"/>
          <w:sz w:val="28"/>
          <w:u w:val="single"/>
        </w:rPr>
        <w:tab/>
      </w:r>
      <w:r w:rsidRPr="0032094B">
        <w:rPr>
          <w:b/>
          <w:color w:val="0070C0"/>
          <w:sz w:val="28"/>
          <w:u w:val="single"/>
        </w:rPr>
        <w:tab/>
      </w:r>
      <w:r w:rsidRPr="0032094B">
        <w:rPr>
          <w:b/>
          <w:color w:val="0070C0"/>
          <w:sz w:val="28"/>
          <w:u w:val="single"/>
        </w:rPr>
        <w:tab/>
      </w:r>
      <w:r w:rsidRPr="0032094B">
        <w:rPr>
          <w:b/>
          <w:color w:val="0070C0"/>
          <w:sz w:val="28"/>
          <w:u w:val="single"/>
        </w:rPr>
        <w:tab/>
      </w:r>
      <w:r w:rsidRPr="0032094B">
        <w:rPr>
          <w:b/>
          <w:color w:val="0070C0"/>
          <w:sz w:val="28"/>
          <w:u w:val="single"/>
        </w:rPr>
        <w:tab/>
        <w:t>Socialists/ Socialism:</w:t>
      </w:r>
    </w:p>
    <w:p w:rsidR="00995C22" w:rsidRDefault="0032094B">
      <w:bookmarkStart w:id="0" w:name="_GoBack"/>
      <w:bookmarkEnd w:id="0"/>
    </w:p>
    <w:sectPr w:rsidR="0099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720A3"/>
    <w:multiLevelType w:val="hybridMultilevel"/>
    <w:tmpl w:val="24F06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B4"/>
    <w:rsid w:val="002B167E"/>
    <w:rsid w:val="0032094B"/>
    <w:rsid w:val="0096757E"/>
    <w:rsid w:val="009F7183"/>
    <w:rsid w:val="00BA0321"/>
    <w:rsid w:val="00D673B4"/>
    <w:rsid w:val="00E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3EA5"/>
  <w15:chartTrackingRefBased/>
  <w15:docId w15:val="{8FAD2642-DA6E-40CE-9AAD-99612DF9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3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guides/zwscxsg/revision/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2020-12-19T13:19:00Z</dcterms:created>
  <dcterms:modified xsi:type="dcterms:W3CDTF">2021-03-29T08:39:00Z</dcterms:modified>
</cp:coreProperties>
</file>